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F91B84">
      <w:pPr>
        <w:jc w:val="center"/>
        <w:rPr>
          <w:rFonts w:hint="eastAsia" w:ascii="汉仪中宋简" w:hAnsi="宋体" w:eastAsia="汉仪中宋简" w:cs="宋体"/>
          <w:sz w:val="52"/>
          <w:szCs w:val="52"/>
          <w:highlight w:val="none"/>
          <w:u w:val="single"/>
        </w:rPr>
      </w:pPr>
    </w:p>
    <w:p w14:paraId="71F82D2D">
      <w:pPr>
        <w:jc w:val="center"/>
        <w:rPr>
          <w:rFonts w:ascii="宋体" w:eastAsia="宋体" w:cs="宋体"/>
          <w:b/>
          <w:sz w:val="44"/>
          <w:szCs w:val="36"/>
          <w:highlight w:val="none"/>
          <w:lang w:val="zh-CN"/>
        </w:rPr>
      </w:pPr>
      <w:r>
        <w:rPr>
          <w:rFonts w:hint="eastAsia" w:ascii="宋体" w:eastAsia="宋体" w:cs="宋体"/>
          <w:b/>
          <w:sz w:val="44"/>
          <w:szCs w:val="36"/>
          <w:highlight w:val="none"/>
          <w:lang w:val="zh-CN"/>
        </w:rPr>
        <w:t>广州中医药大学第一附属医院XX项目</w:t>
      </w:r>
    </w:p>
    <w:p w14:paraId="5FAAE48C">
      <w:pPr>
        <w:jc w:val="center"/>
        <w:rPr>
          <w:rFonts w:ascii="宋体" w:eastAsia="宋体" w:cs="宋体"/>
          <w:sz w:val="36"/>
          <w:szCs w:val="36"/>
          <w:highlight w:val="none"/>
          <w:lang w:val="zh-CN"/>
        </w:rPr>
      </w:pPr>
    </w:p>
    <w:p w14:paraId="3545EBCC">
      <w:pPr>
        <w:jc w:val="center"/>
        <w:rPr>
          <w:rFonts w:hint="eastAsia" w:ascii="宋体" w:hAnsi="宋体" w:eastAsia="宋体"/>
          <w:b/>
          <w:bCs/>
          <w:sz w:val="72"/>
          <w:szCs w:val="72"/>
          <w:highlight w:val="none"/>
        </w:rPr>
      </w:pPr>
      <w:r>
        <w:rPr>
          <w:rFonts w:hint="eastAsia" w:ascii="宋体" w:hAnsi="宋体" w:eastAsia="宋体"/>
          <w:b/>
          <w:bCs/>
          <w:sz w:val="72"/>
          <w:szCs w:val="72"/>
          <w:highlight w:val="none"/>
        </w:rPr>
        <w:t>设</w:t>
      </w:r>
    </w:p>
    <w:p w14:paraId="084D8257">
      <w:pPr>
        <w:jc w:val="center"/>
        <w:rPr>
          <w:rFonts w:hint="eastAsia" w:ascii="宋体" w:hAnsi="宋体" w:eastAsia="宋体"/>
          <w:b/>
          <w:bCs/>
          <w:sz w:val="72"/>
          <w:szCs w:val="72"/>
          <w:highlight w:val="none"/>
        </w:rPr>
      </w:pPr>
      <w:r>
        <w:rPr>
          <w:rFonts w:hint="eastAsia" w:ascii="宋体" w:hAnsi="宋体" w:eastAsia="宋体"/>
          <w:b/>
          <w:bCs/>
          <w:sz w:val="72"/>
          <w:szCs w:val="72"/>
          <w:highlight w:val="none"/>
        </w:rPr>
        <w:t>计</w:t>
      </w:r>
    </w:p>
    <w:p w14:paraId="4F66E857">
      <w:pPr>
        <w:jc w:val="center"/>
        <w:rPr>
          <w:rFonts w:hint="eastAsia" w:ascii="宋体" w:hAnsi="宋体" w:eastAsia="宋体"/>
          <w:b/>
          <w:bCs/>
          <w:sz w:val="72"/>
          <w:szCs w:val="72"/>
          <w:highlight w:val="none"/>
        </w:rPr>
      </w:pPr>
      <w:r>
        <w:rPr>
          <w:rFonts w:hint="eastAsia" w:ascii="宋体" w:hAnsi="宋体" w:eastAsia="宋体"/>
          <w:b/>
          <w:bCs/>
          <w:sz w:val="72"/>
          <w:szCs w:val="72"/>
          <w:highlight w:val="none"/>
        </w:rPr>
        <w:t>合</w:t>
      </w:r>
    </w:p>
    <w:p w14:paraId="730087A4">
      <w:pPr>
        <w:jc w:val="center"/>
        <w:rPr>
          <w:rFonts w:hint="eastAsia" w:ascii="宋体" w:hAnsi="宋体" w:eastAsia="宋体"/>
          <w:b/>
          <w:bCs/>
          <w:sz w:val="72"/>
          <w:szCs w:val="72"/>
          <w:highlight w:val="none"/>
        </w:rPr>
      </w:pPr>
      <w:r>
        <w:rPr>
          <w:rFonts w:hint="eastAsia" w:ascii="宋体" w:hAnsi="宋体" w:eastAsia="宋体"/>
          <w:b/>
          <w:bCs/>
          <w:sz w:val="72"/>
          <w:szCs w:val="72"/>
          <w:highlight w:val="none"/>
        </w:rPr>
        <w:t>同</w:t>
      </w:r>
    </w:p>
    <w:p w14:paraId="480983C4">
      <w:pPr>
        <w:jc w:val="center"/>
        <w:rPr>
          <w:rFonts w:hint="eastAsia" w:ascii="宋体" w:hAnsi="宋体" w:eastAsia="宋体"/>
          <w:sz w:val="28"/>
          <w:highlight w:val="none"/>
        </w:rPr>
      </w:pPr>
    </w:p>
    <w:p w14:paraId="6E0AAB06">
      <w:pPr>
        <w:rPr>
          <w:rFonts w:hint="eastAsia" w:ascii="宋体" w:hAnsi="宋体" w:eastAsia="宋体"/>
          <w:sz w:val="28"/>
          <w:highlight w:val="none"/>
        </w:rPr>
      </w:pPr>
    </w:p>
    <w:p w14:paraId="00E997F3">
      <w:pPr>
        <w:rPr>
          <w:rFonts w:hint="eastAsia" w:ascii="宋体" w:hAnsi="宋体" w:eastAsia="宋体"/>
          <w:sz w:val="28"/>
          <w:highlight w:val="none"/>
        </w:rPr>
      </w:pPr>
    </w:p>
    <w:p w14:paraId="19E5ED6A">
      <w:pPr>
        <w:rPr>
          <w:rFonts w:hint="eastAsia" w:ascii="宋体" w:hAnsi="宋体" w:eastAsia="宋体"/>
          <w:sz w:val="28"/>
          <w:highlight w:val="none"/>
        </w:rPr>
      </w:pPr>
    </w:p>
    <w:p w14:paraId="3A796323">
      <w:pPr>
        <w:rPr>
          <w:rFonts w:hint="eastAsia" w:ascii="宋体" w:hAnsi="宋体" w:eastAsia="宋体"/>
          <w:sz w:val="28"/>
          <w:highlight w:val="none"/>
        </w:rPr>
      </w:pPr>
    </w:p>
    <w:p w14:paraId="4F9FF121">
      <w:pPr>
        <w:rPr>
          <w:rFonts w:hint="eastAsia" w:ascii="宋体" w:hAnsi="宋体" w:eastAsia="宋体"/>
          <w:sz w:val="28"/>
          <w:highlight w:val="none"/>
        </w:rPr>
      </w:pPr>
    </w:p>
    <w:tbl>
      <w:tblPr>
        <w:tblStyle w:val="7"/>
        <w:tblW w:w="0" w:type="auto"/>
        <w:jc w:val="center"/>
        <w:tblLayout w:type="fixed"/>
        <w:tblCellMar>
          <w:top w:w="0" w:type="dxa"/>
          <w:left w:w="0" w:type="dxa"/>
          <w:bottom w:w="0" w:type="dxa"/>
          <w:right w:w="0" w:type="dxa"/>
        </w:tblCellMar>
      </w:tblPr>
      <w:tblGrid>
        <w:gridCol w:w="5886"/>
      </w:tblGrid>
      <w:tr w14:paraId="29509438">
        <w:tblPrEx>
          <w:tblCellMar>
            <w:top w:w="0" w:type="dxa"/>
            <w:left w:w="0" w:type="dxa"/>
            <w:bottom w:w="0" w:type="dxa"/>
            <w:right w:w="0" w:type="dxa"/>
          </w:tblCellMar>
        </w:tblPrEx>
        <w:trPr>
          <w:trHeight w:val="276" w:hRule="atLeast"/>
          <w:jc w:val="center"/>
        </w:trPr>
        <w:tc>
          <w:tcPr>
            <w:tcW w:w="5886" w:type="dxa"/>
            <w:vAlign w:val="center"/>
          </w:tcPr>
          <w:p w14:paraId="1A7DD6E2">
            <w:pPr>
              <w:ind w:left="1540" w:hanging="1540" w:hangingChars="550"/>
              <w:rPr>
                <w:rFonts w:ascii="宋体" w:eastAsia="宋体" w:cs="宋体"/>
                <w:szCs w:val="24"/>
                <w:highlight w:val="none"/>
                <w:u w:val="single"/>
                <w:lang w:val="zh-CN"/>
              </w:rPr>
            </w:pPr>
            <w:r>
              <w:rPr>
                <w:rFonts w:hint="eastAsia" w:ascii="宋体" w:hAnsi="宋体" w:eastAsia="宋体"/>
                <w:sz w:val="28"/>
                <w:szCs w:val="28"/>
                <w:highlight w:val="none"/>
              </w:rPr>
              <w:t>项目名称：</w:t>
            </w:r>
            <w:r>
              <w:rPr>
                <w:rFonts w:hint="eastAsia" w:ascii="宋体" w:hAnsi="宋体" w:eastAsia="宋体" w:cs="Times New Roman"/>
                <w:sz w:val="28"/>
                <w:szCs w:val="28"/>
                <w:highlight w:val="none"/>
                <w:u w:val="single"/>
                <w:lang w:val="zh-CN"/>
              </w:rPr>
              <w:t xml:space="preserve">XX项目                      </w:t>
            </w:r>
          </w:p>
          <w:p w14:paraId="16739229">
            <w:pPr>
              <w:spacing w:line="400" w:lineRule="exact"/>
              <w:rPr>
                <w:rFonts w:hint="eastAsia" w:ascii="宋体" w:hAnsi="宋体" w:eastAsia="宋体"/>
                <w:sz w:val="28"/>
                <w:szCs w:val="28"/>
                <w:highlight w:val="none"/>
                <w:u w:val="single"/>
                <w:lang w:val="zh-CN"/>
              </w:rPr>
            </w:pPr>
            <w:r>
              <w:rPr>
                <w:rFonts w:hint="eastAsia" w:ascii="宋体" w:hAnsi="宋体" w:eastAsia="宋体"/>
                <w:sz w:val="28"/>
                <w:szCs w:val="28"/>
                <w:highlight w:val="none"/>
              </w:rPr>
              <w:t>工程地点：</w:t>
            </w:r>
            <w:r>
              <w:rPr>
                <w:rFonts w:ascii="宋体" w:hAnsi="宋体" w:eastAsia="宋体" w:cs="Times New Roman"/>
                <w:sz w:val="28"/>
                <w:szCs w:val="28"/>
                <w:highlight w:val="none"/>
                <w:u w:val="single"/>
                <w:lang w:val="zh-CN"/>
              </w:rPr>
              <w:t>广东省广州市</w:t>
            </w:r>
            <w:r>
              <w:rPr>
                <w:rFonts w:hint="eastAsia" w:ascii="宋体" w:hAnsi="宋体" w:eastAsia="宋体" w:cs="Times New Roman"/>
                <w:sz w:val="28"/>
                <w:szCs w:val="28"/>
                <w:highlight w:val="none"/>
                <w:u w:val="single"/>
                <w:lang w:val="zh-CN"/>
              </w:rPr>
              <w:t>白云区</w:t>
            </w:r>
            <w:r>
              <w:rPr>
                <w:rFonts w:ascii="宋体" w:hAnsi="宋体" w:eastAsia="宋体" w:cs="Times New Roman"/>
                <w:sz w:val="28"/>
                <w:szCs w:val="28"/>
                <w:highlight w:val="none"/>
                <w:u w:val="single"/>
                <w:lang w:val="zh-CN"/>
              </w:rPr>
              <w:t>机场路16号</w:t>
            </w:r>
          </w:p>
          <w:p w14:paraId="23E6BC89">
            <w:pPr>
              <w:spacing w:line="400" w:lineRule="exact"/>
              <w:rPr>
                <w:rFonts w:hint="eastAsia" w:ascii="宋体" w:hAnsi="宋体" w:eastAsia="宋体"/>
                <w:szCs w:val="24"/>
                <w:highlight w:val="none"/>
              </w:rPr>
            </w:pPr>
            <w:r>
              <w:rPr>
                <w:rFonts w:hint="eastAsia" w:ascii="宋体" w:hAnsi="宋体" w:eastAsia="宋体"/>
                <w:sz w:val="28"/>
                <w:szCs w:val="28"/>
                <w:highlight w:val="none"/>
              </w:rPr>
              <w:t>甲    方：</w:t>
            </w:r>
            <w:r>
              <w:rPr>
                <w:rFonts w:hint="eastAsia" w:ascii="宋体" w:hAnsi="宋体" w:eastAsia="宋体" w:cs="Times New Roman"/>
                <w:sz w:val="28"/>
                <w:szCs w:val="28"/>
                <w:highlight w:val="none"/>
                <w:u w:val="single"/>
                <w:lang w:val="zh-CN"/>
              </w:rPr>
              <w:t>广州中医药大学第一附属医院</w:t>
            </w:r>
            <w:r>
              <w:rPr>
                <w:rFonts w:hint="eastAsia" w:ascii="宋体" w:hAnsi="宋体" w:eastAsia="宋体"/>
                <w:sz w:val="28"/>
                <w:szCs w:val="28"/>
                <w:highlight w:val="none"/>
                <w:u w:val="single"/>
                <w:lang w:val="zh-CN"/>
              </w:rPr>
              <w:t xml:space="preserve">   </w:t>
            </w:r>
          </w:p>
          <w:p w14:paraId="1127B125">
            <w:pPr>
              <w:spacing w:line="400" w:lineRule="exact"/>
              <w:rPr>
                <w:rFonts w:hint="eastAsia" w:ascii="宋体" w:hAnsi="宋体" w:eastAsia="宋体"/>
                <w:sz w:val="28"/>
                <w:szCs w:val="28"/>
                <w:highlight w:val="none"/>
                <w:u w:val="single"/>
                <w:lang w:val="zh-CN"/>
              </w:rPr>
            </w:pPr>
            <w:r>
              <w:rPr>
                <w:rFonts w:hint="eastAsia" w:ascii="宋体" w:hAnsi="宋体" w:eastAsia="宋体"/>
                <w:sz w:val="28"/>
                <w:szCs w:val="28"/>
                <w:highlight w:val="none"/>
              </w:rPr>
              <w:t>乙    方：</w:t>
            </w:r>
            <w:r>
              <w:rPr>
                <w:rFonts w:hint="eastAsia" w:ascii="宋体" w:hAnsi="宋体" w:eastAsia="宋体" w:cs="宋体"/>
                <w:sz w:val="30"/>
                <w:szCs w:val="30"/>
                <w:highlight w:val="none"/>
                <w:u w:val="single"/>
              </w:rPr>
              <w:t>XX单位</w:t>
            </w:r>
            <w:r>
              <w:rPr>
                <w:rFonts w:hint="eastAsia" w:ascii="仿宋_GB2312" w:hAnsi="Verdana" w:eastAsia="仿宋_GB2312" w:cs="宋体"/>
                <w:sz w:val="30"/>
                <w:szCs w:val="30"/>
                <w:highlight w:val="none"/>
                <w:u w:val="single"/>
              </w:rPr>
              <w:t xml:space="preserve">                        </w:t>
            </w:r>
          </w:p>
          <w:p w14:paraId="4F9F28C4">
            <w:pPr>
              <w:spacing w:line="400" w:lineRule="exact"/>
              <w:rPr>
                <w:rFonts w:hint="eastAsia" w:ascii="宋体" w:hAnsi="宋体" w:eastAsia="宋体"/>
                <w:szCs w:val="24"/>
                <w:highlight w:val="none"/>
              </w:rPr>
            </w:pPr>
          </w:p>
          <w:p w14:paraId="39892F29">
            <w:pPr>
              <w:spacing w:line="400" w:lineRule="exact"/>
              <w:rPr>
                <w:rFonts w:hint="eastAsia" w:ascii="宋体" w:hAnsi="宋体" w:eastAsia="宋体"/>
                <w:sz w:val="28"/>
                <w:szCs w:val="28"/>
                <w:highlight w:val="none"/>
              </w:rPr>
            </w:pPr>
          </w:p>
        </w:tc>
      </w:tr>
    </w:tbl>
    <w:p w14:paraId="28932E6B">
      <w:pPr>
        <w:spacing w:line="360" w:lineRule="auto"/>
        <w:rPr>
          <w:rFonts w:hint="eastAsia" w:ascii="黑体" w:hAnsi="宋体" w:eastAsia="黑体"/>
          <w:sz w:val="30"/>
          <w:szCs w:val="30"/>
          <w:highlight w:val="none"/>
        </w:rPr>
      </w:pPr>
    </w:p>
    <w:p w14:paraId="4C9EB24A">
      <w:pPr>
        <w:spacing w:line="360" w:lineRule="auto"/>
        <w:ind w:firstLine="420" w:firstLineChars="200"/>
        <w:rPr>
          <w:rFonts w:hint="eastAsia" w:ascii="宋体" w:hAnsi="宋体" w:eastAsia="宋体"/>
          <w:highlight w:val="none"/>
        </w:rPr>
      </w:pPr>
      <w:r>
        <w:rPr>
          <w:rFonts w:ascii="宋体" w:hAnsi="宋体" w:eastAsia="宋体"/>
          <w:highlight w:val="none"/>
        </w:rPr>
        <w:br w:type="page"/>
      </w:r>
      <w:r>
        <w:rPr>
          <w:rFonts w:hint="eastAsia" w:ascii="宋体" w:hAnsi="宋体" w:eastAsia="宋体"/>
          <w:highlight w:val="none"/>
        </w:rPr>
        <w:t>甲方委托乙方提供设计服务，承担</w:t>
      </w:r>
      <w:r>
        <w:rPr>
          <w:rFonts w:hint="eastAsia" w:ascii="宋体" w:eastAsia="宋体" w:cs="宋体"/>
          <w:szCs w:val="21"/>
          <w:highlight w:val="none"/>
          <w:u w:val="single"/>
          <w:lang w:val="zh-CN"/>
        </w:rPr>
        <w:t>广州中医药大学第一附属医院XX项目方案设计及</w:t>
      </w:r>
      <w:r>
        <w:rPr>
          <w:rFonts w:hint="eastAsia" w:ascii="宋体" w:eastAsia="宋体" w:cs="宋体"/>
          <w:szCs w:val="24"/>
          <w:highlight w:val="none"/>
          <w:u w:val="single"/>
          <w:lang w:val="zh-CN"/>
        </w:rPr>
        <w:t>施工图设计</w:t>
      </w:r>
      <w:r>
        <w:rPr>
          <w:rFonts w:hint="eastAsia" w:ascii="宋体" w:hAnsi="宋体" w:eastAsia="宋体"/>
          <w:highlight w:val="none"/>
        </w:rPr>
        <w:t>，经双方协商一致，签订本合同，共同执行。</w:t>
      </w:r>
    </w:p>
    <w:p w14:paraId="2ABF3D7A">
      <w:pPr>
        <w:pStyle w:val="2"/>
        <w:spacing w:before="0" w:after="0" w:line="360" w:lineRule="auto"/>
        <w:rPr>
          <w:rFonts w:hint="eastAsia" w:ascii="宋体" w:hAnsi="宋体" w:eastAsia="宋体"/>
          <w:sz w:val="28"/>
          <w:szCs w:val="28"/>
          <w:highlight w:val="none"/>
        </w:rPr>
      </w:pPr>
      <w:r>
        <w:rPr>
          <w:rFonts w:hint="eastAsia" w:ascii="宋体" w:hAnsi="宋体" w:eastAsia="宋体"/>
          <w:sz w:val="28"/>
          <w:szCs w:val="28"/>
          <w:highlight w:val="none"/>
        </w:rPr>
        <w:t>第一条　本合同签订依据</w:t>
      </w:r>
    </w:p>
    <w:p w14:paraId="01BB6F88">
      <w:pPr>
        <w:rPr>
          <w:highlight w:val="none"/>
        </w:rPr>
      </w:pPr>
      <w:r>
        <w:rPr>
          <w:rFonts w:hint="eastAsia" w:ascii="宋体" w:hAnsi="宋体" w:eastAsia="宋体"/>
          <w:highlight w:val="none"/>
        </w:rPr>
        <w:t xml:space="preserve">1.1 </w:t>
      </w:r>
      <w:r>
        <w:rPr>
          <w:rFonts w:hint="eastAsia"/>
          <w:highlight w:val="none"/>
        </w:rPr>
        <w:t>《中华人民共和国</w:t>
      </w:r>
      <w:r>
        <w:rPr>
          <w:rFonts w:hint="eastAsia"/>
          <w:highlight w:val="none"/>
          <w:lang w:val="en-US" w:eastAsia="zh-CN"/>
        </w:rPr>
        <w:t>民法典（第三编 合同）</w:t>
      </w:r>
      <w:r>
        <w:rPr>
          <w:rFonts w:hint="eastAsia"/>
          <w:highlight w:val="none"/>
        </w:rPr>
        <w:t>》、《中华人民共和国建筑法》和《建设工程勘察设计</w:t>
      </w:r>
      <w:r>
        <w:rPr>
          <w:rFonts w:hint="eastAsia"/>
          <w:highlight w:val="none"/>
          <w:lang w:val="en-US" w:eastAsia="zh-CN"/>
        </w:rPr>
        <w:t>管理条例</w:t>
      </w:r>
      <w:r>
        <w:rPr>
          <w:rFonts w:hint="eastAsia"/>
          <w:highlight w:val="none"/>
        </w:rPr>
        <w:t>》。</w:t>
      </w:r>
    </w:p>
    <w:p w14:paraId="227A23F3">
      <w:pPr>
        <w:autoSpaceDE w:val="0"/>
        <w:autoSpaceDN w:val="0"/>
        <w:adjustRightInd w:val="0"/>
        <w:spacing w:line="360" w:lineRule="auto"/>
        <w:jc w:val="left"/>
        <w:rPr>
          <w:rFonts w:hint="eastAsia" w:ascii="宋体" w:hAnsi="宋体" w:eastAsia="宋体"/>
          <w:highlight w:val="none"/>
        </w:rPr>
      </w:pPr>
      <w:r>
        <w:rPr>
          <w:rFonts w:hint="eastAsia" w:ascii="宋体" w:hAnsi="宋体" w:eastAsia="宋体"/>
          <w:highlight w:val="none"/>
        </w:rPr>
        <w:t>1.2 国家及地方有关建设工程勘察设计管理法规和规章。</w:t>
      </w:r>
    </w:p>
    <w:p w14:paraId="46968BE5">
      <w:pPr>
        <w:autoSpaceDE w:val="0"/>
        <w:autoSpaceDN w:val="0"/>
        <w:adjustRightInd w:val="0"/>
        <w:spacing w:line="360" w:lineRule="auto"/>
        <w:jc w:val="left"/>
        <w:rPr>
          <w:rFonts w:hint="eastAsia" w:ascii="宋体" w:hAnsi="宋体" w:eastAsia="宋体"/>
          <w:highlight w:val="none"/>
        </w:rPr>
      </w:pPr>
      <w:r>
        <w:rPr>
          <w:rFonts w:hint="eastAsia" w:ascii="宋体" w:hAnsi="宋体" w:eastAsia="宋体"/>
          <w:highlight w:val="none"/>
        </w:rPr>
        <w:t>1.3 建设工程批准文件。</w:t>
      </w:r>
    </w:p>
    <w:p w14:paraId="2BCFB0FC">
      <w:pPr>
        <w:pStyle w:val="2"/>
        <w:spacing w:before="0" w:after="0" w:line="360" w:lineRule="auto"/>
        <w:rPr>
          <w:rFonts w:hint="eastAsia" w:ascii="宋体" w:hAnsi="宋体" w:eastAsia="宋体"/>
          <w:sz w:val="28"/>
          <w:szCs w:val="28"/>
          <w:highlight w:val="none"/>
        </w:rPr>
      </w:pPr>
      <w:r>
        <w:rPr>
          <w:rFonts w:hint="eastAsia" w:ascii="宋体" w:hAnsi="宋体" w:eastAsia="宋体"/>
          <w:sz w:val="28"/>
          <w:szCs w:val="28"/>
          <w:highlight w:val="none"/>
        </w:rPr>
        <w:t>第二条　设计依据及设计要求</w:t>
      </w:r>
    </w:p>
    <w:p w14:paraId="5C35E711">
      <w:pPr>
        <w:pStyle w:val="13"/>
        <w:numPr>
          <w:ilvl w:val="1"/>
          <w:numId w:val="2"/>
        </w:numPr>
        <w:rPr>
          <w:highlight w:val="none"/>
        </w:rPr>
      </w:pPr>
      <w:r>
        <w:rPr>
          <w:rFonts w:hint="eastAsia"/>
          <w:highlight w:val="none"/>
        </w:rPr>
        <w:t xml:space="preserve"> 甲方提供的相关土建等工程资料。</w:t>
      </w:r>
    </w:p>
    <w:p w14:paraId="2C019152">
      <w:pPr>
        <w:pStyle w:val="13"/>
        <w:numPr>
          <w:ilvl w:val="1"/>
          <w:numId w:val="2"/>
        </w:numPr>
        <w:rPr>
          <w:highlight w:val="none"/>
        </w:rPr>
      </w:pPr>
      <w:r>
        <w:rPr>
          <w:rFonts w:hint="eastAsia"/>
          <w:highlight w:val="none"/>
        </w:rPr>
        <w:t xml:space="preserve"> 乙方应充分反映甲方的功能要</w:t>
      </w:r>
      <w:r>
        <w:rPr>
          <w:highlight w:val="none"/>
        </w:rPr>
        <w:t>求</w:t>
      </w:r>
      <w:r>
        <w:rPr>
          <w:rFonts w:hint="eastAsia"/>
          <w:highlight w:val="none"/>
        </w:rPr>
        <w:t>，及时向甲方送审相关的施工图纸，应认真听取甲方的提议与修改意见，完善设计理念，乙方按双方确定时间向甲方交付施工图纸。</w:t>
      </w:r>
    </w:p>
    <w:p w14:paraId="38DCA6BB">
      <w:pPr>
        <w:pStyle w:val="13"/>
        <w:numPr>
          <w:ilvl w:val="1"/>
          <w:numId w:val="2"/>
        </w:numPr>
        <w:rPr>
          <w:highlight w:val="none"/>
        </w:rPr>
      </w:pPr>
      <w:r>
        <w:rPr>
          <w:rFonts w:hint="eastAsia"/>
          <w:highlight w:val="none"/>
        </w:rPr>
        <w:t xml:space="preserve"> 乙方提交的施工图必须按国家出图标准出图，并满足施工要求。</w:t>
      </w:r>
    </w:p>
    <w:p w14:paraId="40C00202">
      <w:pPr>
        <w:pStyle w:val="2"/>
        <w:spacing w:before="0" w:after="0" w:line="360" w:lineRule="auto"/>
        <w:rPr>
          <w:rFonts w:hint="eastAsia" w:ascii="宋体" w:hAnsi="宋体" w:eastAsia="宋体"/>
          <w:sz w:val="28"/>
          <w:szCs w:val="28"/>
          <w:highlight w:val="none"/>
        </w:rPr>
      </w:pPr>
      <w:r>
        <w:rPr>
          <w:rFonts w:hint="eastAsia" w:ascii="宋体" w:hAnsi="宋体" w:eastAsia="宋体"/>
          <w:sz w:val="28"/>
          <w:szCs w:val="28"/>
          <w:highlight w:val="none"/>
        </w:rPr>
        <w:t>第三条　本合同项目的名称、规模、阶段、投资及设计内容</w:t>
      </w:r>
    </w:p>
    <w:p w14:paraId="4CD0FE67">
      <w:pPr>
        <w:spacing w:line="360" w:lineRule="auto"/>
        <w:rPr>
          <w:rFonts w:hint="eastAsia" w:ascii="宋体" w:hAnsi="宋体" w:eastAsia="宋体"/>
          <w:highlight w:val="none"/>
        </w:rPr>
      </w:pPr>
      <w:r>
        <w:rPr>
          <w:rFonts w:hint="eastAsia" w:ascii="宋体" w:hAnsi="宋体" w:eastAsia="宋体"/>
          <w:highlight w:val="none"/>
        </w:rPr>
        <w:t>3.1 项目名称：</w:t>
      </w:r>
      <w:r>
        <w:rPr>
          <w:rFonts w:hint="eastAsia" w:ascii="宋体" w:hAnsi="宋体" w:eastAsia="宋体"/>
          <w:highlight w:val="none"/>
          <w:u w:val="single"/>
        </w:rPr>
        <w:t xml:space="preserve">                                                        </w:t>
      </w:r>
      <w:r>
        <w:rPr>
          <w:rFonts w:hint="eastAsia" w:ascii="宋体" w:hAnsi="宋体" w:eastAsia="宋体"/>
          <w:highlight w:val="none"/>
        </w:rPr>
        <w:t xml:space="preserve"> </w:t>
      </w:r>
    </w:p>
    <w:p w14:paraId="495DCE0C">
      <w:pPr>
        <w:spacing w:line="360" w:lineRule="auto"/>
        <w:rPr>
          <w:rFonts w:hint="eastAsia" w:ascii="宋体" w:hAnsi="宋体" w:eastAsia="宋体"/>
          <w:highlight w:val="none"/>
        </w:rPr>
      </w:pPr>
      <w:r>
        <w:rPr>
          <w:rFonts w:hint="eastAsia" w:ascii="宋体" w:hAnsi="宋体" w:eastAsia="宋体"/>
          <w:highlight w:val="none"/>
        </w:rPr>
        <w:t>3.2 项目地点：</w:t>
      </w:r>
      <w:r>
        <w:rPr>
          <w:rFonts w:hint="eastAsia" w:ascii="宋体" w:hAnsi="宋体" w:eastAsia="宋体"/>
          <w:highlight w:val="none"/>
          <w:u w:val="single"/>
        </w:rPr>
        <w:t xml:space="preserve">                                                        </w:t>
      </w:r>
      <w:r>
        <w:rPr>
          <w:rFonts w:hint="eastAsia" w:ascii="宋体" w:hAnsi="宋体" w:eastAsia="宋体"/>
          <w:highlight w:val="none"/>
        </w:rPr>
        <w:t xml:space="preserve">                                                                        </w:t>
      </w:r>
    </w:p>
    <w:p w14:paraId="07CE3ADD">
      <w:pPr>
        <w:spacing w:line="360" w:lineRule="auto"/>
        <w:rPr>
          <w:rFonts w:hint="eastAsia" w:ascii="宋体" w:hAnsi="宋体" w:eastAsia="宋体"/>
          <w:highlight w:val="none"/>
          <w:u w:val="single"/>
        </w:rPr>
      </w:pPr>
      <w:r>
        <w:rPr>
          <w:rFonts w:hint="eastAsia" w:ascii="宋体" w:hAnsi="宋体" w:eastAsia="宋体"/>
          <w:highlight w:val="none"/>
        </w:rPr>
        <w:t>3.3项目规模：涉及改造面积约</w:t>
      </w:r>
      <w:r>
        <w:rPr>
          <w:rFonts w:hint="eastAsia" w:ascii="宋体" w:hAnsi="宋体" w:eastAsia="宋体"/>
          <w:highlight w:val="none"/>
          <w:u w:val="single"/>
        </w:rPr>
        <w:t xml:space="preserve">    </w:t>
      </w:r>
      <w:r>
        <w:rPr>
          <w:rFonts w:hint="eastAsia" w:ascii="宋体" w:hAnsi="宋体" w:eastAsia="宋体"/>
          <w:highlight w:val="none"/>
        </w:rPr>
        <w:t>平方米</w:t>
      </w:r>
    </w:p>
    <w:p w14:paraId="7E0C3C32">
      <w:pPr>
        <w:spacing w:line="360" w:lineRule="auto"/>
        <w:rPr>
          <w:rFonts w:hint="eastAsia" w:ascii="宋体" w:hAnsi="宋体" w:eastAsia="宋体"/>
          <w:highlight w:val="none"/>
        </w:rPr>
      </w:pPr>
      <w:r>
        <w:rPr>
          <w:rFonts w:hint="eastAsia" w:ascii="宋体" w:hAnsi="宋体" w:eastAsia="宋体"/>
          <w:highlight w:val="none"/>
        </w:rPr>
        <w:t>3.4 设计范围及附注说明：</w:t>
      </w:r>
      <w:r>
        <w:rPr>
          <w:rFonts w:hint="eastAsia" w:ascii="宋体" w:hAnsi="宋体" w:eastAsia="宋体"/>
          <w:highlight w:val="none"/>
          <w:u w:val="single"/>
        </w:rPr>
        <w:t xml:space="preserve">        </w:t>
      </w:r>
      <w:r>
        <w:rPr>
          <w:rFonts w:hint="eastAsia" w:ascii="宋体" w:hAnsi="宋体"/>
          <w:highlight w:val="none"/>
          <w:u w:val="single"/>
          <w:lang w:val="en-US" w:eastAsia="zh-CN"/>
        </w:rPr>
        <w:t xml:space="preserve">                                      </w:t>
      </w:r>
      <w:r>
        <w:rPr>
          <w:rFonts w:hint="eastAsia" w:ascii="宋体" w:hAnsi="宋体" w:eastAsia="宋体"/>
          <w:highlight w:val="none"/>
          <w:u w:val="single"/>
        </w:rPr>
        <w:t xml:space="preserve">     </w:t>
      </w:r>
      <w:r>
        <w:rPr>
          <w:rFonts w:hint="eastAsia" w:ascii="宋体" w:hAnsi="宋体" w:eastAsia="宋体"/>
          <w:highlight w:val="none"/>
        </w:rPr>
        <w:t>。</w:t>
      </w:r>
    </w:p>
    <w:p w14:paraId="3A777518">
      <w:pPr>
        <w:spacing w:line="360" w:lineRule="auto"/>
        <w:rPr>
          <w:rFonts w:hint="eastAsia" w:ascii="宋体" w:hAnsi="宋体" w:eastAsia="宋体"/>
          <w:szCs w:val="24"/>
          <w:highlight w:val="none"/>
        </w:rPr>
      </w:pPr>
      <w:r>
        <w:rPr>
          <w:rFonts w:hint="eastAsia" w:ascii="宋体" w:hAnsi="宋体" w:eastAsia="宋体"/>
          <w:highlight w:val="none"/>
        </w:rPr>
        <w:t>3.5 工程项目的设计内容及标准：</w:t>
      </w:r>
      <w:r>
        <w:rPr>
          <w:rFonts w:hint="eastAsia" w:ascii="宋体" w:hAnsi="宋体"/>
          <w:highlight w:val="none"/>
          <w:lang w:val="en-US" w:eastAsia="zh-CN"/>
        </w:rPr>
        <w:t>该项目工程预算暂定为</w:t>
      </w:r>
      <w:r>
        <w:rPr>
          <w:rFonts w:hint="eastAsia" w:ascii="宋体" w:hAnsi="宋体"/>
          <w:highlight w:val="none"/>
          <w:u w:val="single"/>
          <w:lang w:val="en-US" w:eastAsia="zh-CN"/>
        </w:rPr>
        <w:t xml:space="preserve">     万元</w:t>
      </w:r>
      <w:r>
        <w:rPr>
          <w:rFonts w:hint="eastAsia" w:ascii="宋体" w:hAnsi="宋体"/>
          <w:highlight w:val="none"/>
          <w:lang w:val="en-US" w:eastAsia="zh-CN"/>
        </w:rPr>
        <w:t>，乙方需遵循限额设计原则进行规划与实施。若预估工程费用超出预算限额且甲方不予调整，乙方需负责进行设计优化，确保工程造价调整至预算范围内。</w:t>
      </w:r>
      <w:r>
        <w:rPr>
          <w:rFonts w:hint="eastAsia" w:ascii="宋体" w:hAnsi="宋体" w:eastAsia="宋体"/>
          <w:highlight w:val="none"/>
        </w:rPr>
        <w:t>室内装饰符合相关装饰行业标准，符合甲方空间功能需求。甲方有权在设计过程中变更其要求，乙方应当予以配合，并按照甲方变更之后的要求进行设计。甲方已经确认通过乙方提交的设计成果，甲方又要求乙方作全面或颠覆性修改的，双方应另行协商再次提交设计文件</w:t>
      </w:r>
      <w:bookmarkStart w:id="0" w:name="_GoBack"/>
      <w:bookmarkEnd w:id="0"/>
      <w:r>
        <w:rPr>
          <w:rFonts w:hint="eastAsia" w:ascii="宋体" w:hAnsi="宋体" w:eastAsia="宋体"/>
          <w:highlight w:val="none"/>
        </w:rPr>
        <w:t>的时间及费用。</w:t>
      </w:r>
    </w:p>
    <w:p w14:paraId="363F8497">
      <w:pPr>
        <w:pStyle w:val="2"/>
        <w:spacing w:before="0" w:after="0" w:line="360" w:lineRule="auto"/>
        <w:rPr>
          <w:rFonts w:hint="eastAsia" w:ascii="宋体" w:hAnsi="宋体" w:eastAsia="宋体"/>
          <w:sz w:val="28"/>
          <w:szCs w:val="28"/>
          <w:highlight w:val="none"/>
        </w:rPr>
      </w:pPr>
      <w:r>
        <w:rPr>
          <w:rFonts w:hint="eastAsia" w:ascii="宋体" w:hAnsi="宋体" w:eastAsia="宋体"/>
          <w:sz w:val="28"/>
          <w:szCs w:val="28"/>
          <w:highlight w:val="none"/>
        </w:rPr>
        <w:t>第四条　甲方应向乙方提交的有关资料、文件及时间</w:t>
      </w:r>
    </w:p>
    <w:p w14:paraId="7379ABE0">
      <w:pPr>
        <w:spacing w:line="360" w:lineRule="auto"/>
        <w:ind w:firstLine="420" w:firstLineChars="200"/>
        <w:rPr>
          <w:rFonts w:hint="eastAsia" w:ascii="宋体" w:hAnsi="宋体" w:eastAsia="宋体"/>
          <w:highlight w:val="none"/>
        </w:rPr>
      </w:pPr>
      <w:r>
        <w:rPr>
          <w:rFonts w:hint="eastAsia" w:ascii="宋体" w:hAnsi="宋体" w:eastAsia="宋体"/>
          <w:highlight w:val="none"/>
        </w:rPr>
        <w:t>合同签订后5个工作日内，甲方应向乙方提交该项目的有关土建资料及业主的有关要求。</w:t>
      </w:r>
    </w:p>
    <w:p w14:paraId="78928092">
      <w:pPr>
        <w:pStyle w:val="2"/>
        <w:spacing w:before="0" w:after="0" w:line="360" w:lineRule="auto"/>
        <w:rPr>
          <w:rFonts w:hint="eastAsia" w:ascii="宋体" w:hAnsi="宋体" w:eastAsia="宋体"/>
          <w:sz w:val="28"/>
          <w:szCs w:val="28"/>
          <w:highlight w:val="none"/>
        </w:rPr>
      </w:pPr>
      <w:r>
        <w:rPr>
          <w:rFonts w:hint="eastAsia" w:ascii="宋体" w:hAnsi="宋体" w:eastAsia="宋体"/>
          <w:sz w:val="28"/>
          <w:szCs w:val="28"/>
          <w:highlight w:val="none"/>
        </w:rPr>
        <w:t>第五条　乙方向甲方交付的设计文件、份数、地点及时间</w:t>
      </w:r>
    </w:p>
    <w:p w14:paraId="122ED4B2">
      <w:pPr>
        <w:spacing w:line="360" w:lineRule="auto"/>
        <w:ind w:firstLine="420" w:firstLineChars="200"/>
        <w:rPr>
          <w:rFonts w:hint="eastAsia" w:ascii="宋体" w:hAnsi="宋体" w:eastAsia="宋体"/>
          <w:highlight w:val="none"/>
        </w:rPr>
      </w:pPr>
      <w:r>
        <w:rPr>
          <w:rFonts w:hint="eastAsia" w:ascii="宋体" w:hAnsi="宋体" w:eastAsia="宋体"/>
          <w:highlight w:val="none"/>
        </w:rPr>
        <w:t>乙方在本合同签订后，</w:t>
      </w:r>
      <w:r>
        <w:rPr>
          <w:rFonts w:hint="eastAsia" w:ascii="宋体" w:hAnsi="宋体" w:eastAsia="宋体"/>
          <w:bCs/>
          <w:highlight w:val="none"/>
          <w:u w:val="single"/>
        </w:rPr>
        <w:t>15个</w:t>
      </w:r>
      <w:r>
        <w:rPr>
          <w:rFonts w:hint="eastAsia" w:ascii="宋体" w:hAnsi="宋体" w:eastAsia="宋体"/>
          <w:highlight w:val="none"/>
          <w:u w:val="single"/>
        </w:rPr>
        <w:t>日历天</w:t>
      </w:r>
      <w:r>
        <w:rPr>
          <w:rFonts w:hint="eastAsia" w:ascii="宋体" w:hAnsi="宋体" w:eastAsia="宋体"/>
          <w:highlight w:val="none"/>
        </w:rPr>
        <w:t>内向甲方提供方案设计图纸，经甲方确认后</w:t>
      </w:r>
      <w:r>
        <w:rPr>
          <w:rFonts w:hint="eastAsia" w:ascii="宋体" w:hAnsi="宋体" w:eastAsia="宋体"/>
          <w:highlight w:val="none"/>
          <w:u w:val="single"/>
        </w:rPr>
        <w:t>30个日历天</w:t>
      </w:r>
      <w:r>
        <w:rPr>
          <w:rFonts w:hint="eastAsia" w:ascii="宋体" w:hAnsi="宋体" w:eastAsia="宋体"/>
          <w:highlight w:val="none"/>
        </w:rPr>
        <w:t>内向甲方提交该项目施工图纸CAD电子图1份，并于审定后向甲方提交该项目纸质版的施工图纸</w:t>
      </w:r>
      <w:r>
        <w:rPr>
          <w:rFonts w:ascii="宋体" w:hAnsi="宋体" w:eastAsia="宋体"/>
          <w:highlight w:val="none"/>
        </w:rPr>
        <w:t>4</w:t>
      </w:r>
      <w:r>
        <w:rPr>
          <w:rFonts w:hint="eastAsia" w:ascii="宋体" w:hAnsi="宋体" w:eastAsia="宋体"/>
          <w:highlight w:val="none"/>
        </w:rPr>
        <w:t>份。</w:t>
      </w:r>
    </w:p>
    <w:p w14:paraId="6A802823">
      <w:pPr>
        <w:pStyle w:val="2"/>
        <w:spacing w:before="0" w:after="0" w:line="360" w:lineRule="auto"/>
        <w:rPr>
          <w:rFonts w:hint="eastAsia" w:ascii="宋体" w:hAnsi="宋体" w:eastAsia="宋体"/>
          <w:sz w:val="28"/>
          <w:szCs w:val="28"/>
          <w:highlight w:val="none"/>
        </w:rPr>
      </w:pPr>
      <w:r>
        <w:rPr>
          <w:rFonts w:hint="eastAsia" w:ascii="宋体" w:hAnsi="宋体" w:eastAsia="宋体"/>
          <w:sz w:val="28"/>
          <w:szCs w:val="28"/>
          <w:highlight w:val="none"/>
        </w:rPr>
        <w:t>第六条　设计总价费用</w:t>
      </w:r>
    </w:p>
    <w:p w14:paraId="3897259B">
      <w:pPr>
        <w:spacing w:line="360" w:lineRule="auto"/>
        <w:ind w:firstLine="420" w:firstLineChars="200"/>
        <w:rPr>
          <w:rFonts w:hint="eastAsia" w:ascii="宋体" w:hAnsi="宋体" w:eastAsia="宋体"/>
          <w:highlight w:val="none"/>
        </w:rPr>
      </w:pPr>
      <w:r>
        <w:rPr>
          <w:rFonts w:hint="eastAsia" w:ascii="宋体" w:hAnsi="宋体" w:eastAsia="宋体"/>
          <w:highlight w:val="none"/>
        </w:rPr>
        <w:t>本项目设计面积约为</w:t>
      </w:r>
      <w:r>
        <w:rPr>
          <w:rFonts w:hint="eastAsia" w:ascii="宋体" w:hAnsi="宋体" w:eastAsia="宋体"/>
          <w:b/>
          <w:sz w:val="24"/>
          <w:highlight w:val="none"/>
          <w:u w:val="single"/>
        </w:rPr>
        <w:t xml:space="preserve">    </w:t>
      </w:r>
      <w:r>
        <w:rPr>
          <w:rFonts w:hint="eastAsia" w:ascii="宋体" w:hAnsi="宋体" w:eastAsia="宋体"/>
          <w:highlight w:val="none"/>
        </w:rPr>
        <w:t>平方米，</w:t>
      </w:r>
      <w:r>
        <w:rPr>
          <w:rFonts w:ascii="宋体" w:hAnsi="宋体" w:eastAsia="宋体"/>
          <w:highlight w:val="none"/>
        </w:rPr>
        <w:t>工程</w:t>
      </w:r>
      <w:r>
        <w:rPr>
          <w:rFonts w:hint="eastAsia" w:ascii="宋体" w:hAnsi="宋体" w:eastAsia="宋体"/>
          <w:highlight w:val="none"/>
        </w:rPr>
        <w:t>设计总价为：</w:t>
      </w:r>
      <w:r>
        <w:rPr>
          <w:rFonts w:hint="eastAsia" w:ascii="宋体" w:hAnsi="宋体" w:eastAsia="宋体" w:cs="宋体"/>
          <w:highlight w:val="none"/>
        </w:rPr>
        <w:t>人民币</w:t>
      </w:r>
      <w:r>
        <w:rPr>
          <w:rFonts w:hint="eastAsia" w:ascii="宋体" w:hAnsi="宋体" w:eastAsia="宋体" w:cs="宋体"/>
          <w:b/>
          <w:bCs/>
          <w:highlight w:val="none"/>
          <w:u w:val="single"/>
        </w:rPr>
        <w:t xml:space="preserve">    </w:t>
      </w:r>
      <w:r>
        <w:rPr>
          <w:rFonts w:hint="eastAsia" w:ascii="宋体" w:hAnsi="宋体" w:eastAsia="宋体"/>
          <w:b/>
          <w:bCs/>
          <w:highlight w:val="none"/>
          <w:u w:val="single"/>
        </w:rPr>
        <w:t xml:space="preserve">   </w:t>
      </w:r>
      <w:r>
        <w:rPr>
          <w:rFonts w:hint="eastAsia" w:ascii="宋体" w:hAnsi="宋体" w:eastAsia="宋体"/>
          <w:highlight w:val="none"/>
        </w:rPr>
        <w:t>元整，（大写）人民币</w:t>
      </w:r>
      <w:r>
        <w:rPr>
          <w:rFonts w:hint="eastAsia" w:ascii="宋体" w:hAnsi="宋体" w:eastAsia="宋体"/>
          <w:b/>
          <w:bCs/>
          <w:highlight w:val="none"/>
          <w:u w:val="single"/>
        </w:rPr>
        <w:t xml:space="preserve">            </w:t>
      </w:r>
      <w:r>
        <w:rPr>
          <w:rFonts w:hint="eastAsia" w:ascii="宋体" w:hAnsi="宋体" w:eastAsia="宋体"/>
          <w:highlight w:val="none"/>
        </w:rPr>
        <w:t>。</w:t>
      </w:r>
    </w:p>
    <w:p w14:paraId="06267987">
      <w:pPr>
        <w:pStyle w:val="2"/>
        <w:spacing w:before="0" w:after="0" w:line="360" w:lineRule="auto"/>
        <w:rPr>
          <w:rFonts w:hint="eastAsia" w:ascii="宋体" w:hAnsi="宋体" w:eastAsia="宋体"/>
          <w:sz w:val="28"/>
          <w:szCs w:val="28"/>
          <w:highlight w:val="none"/>
        </w:rPr>
      </w:pPr>
      <w:r>
        <w:rPr>
          <w:rFonts w:hint="eastAsia" w:ascii="宋体" w:hAnsi="宋体" w:eastAsia="宋体"/>
          <w:sz w:val="28"/>
          <w:szCs w:val="28"/>
          <w:highlight w:val="none"/>
        </w:rPr>
        <w:t>第七条　支付方式</w:t>
      </w:r>
    </w:p>
    <w:p w14:paraId="0198DFB1">
      <w:pPr>
        <w:spacing w:line="360" w:lineRule="auto"/>
        <w:ind w:right="-319" w:rightChars="-152"/>
        <w:rPr>
          <w:rFonts w:hint="eastAsia" w:ascii="宋体" w:hAnsi="宋体" w:eastAsia="宋体"/>
          <w:szCs w:val="21"/>
          <w:highlight w:val="none"/>
        </w:rPr>
      </w:pPr>
      <w:r>
        <w:rPr>
          <w:rFonts w:hint="eastAsia" w:ascii="宋体" w:hAnsi="宋体" w:eastAsia="宋体"/>
          <w:szCs w:val="21"/>
          <w:highlight w:val="none"/>
        </w:rPr>
        <w:t>7.1 合同签订后，乙方提交的全部设计文件经甲方确认</w:t>
      </w:r>
      <w:r>
        <w:rPr>
          <w:rFonts w:hint="eastAsia" w:ascii="宋体" w:hAnsi="宋体"/>
          <w:szCs w:val="21"/>
          <w:highlight w:val="none"/>
          <w:lang w:val="en-US" w:eastAsia="zh-CN"/>
        </w:rPr>
        <w:t>符合</w:t>
      </w:r>
      <w:r>
        <w:rPr>
          <w:rFonts w:hint="eastAsia" w:ascii="宋体" w:hAnsi="宋体" w:eastAsia="宋体"/>
          <w:szCs w:val="21"/>
          <w:highlight w:val="none"/>
        </w:rPr>
        <w:t>要求，且乙方提供</w:t>
      </w:r>
      <w:r>
        <w:rPr>
          <w:rFonts w:hint="eastAsia" w:ascii="宋体" w:hAnsi="宋体"/>
          <w:szCs w:val="21"/>
          <w:highlight w:val="none"/>
          <w:lang w:val="en-US" w:eastAsia="zh-CN"/>
        </w:rPr>
        <w:t>符合</w:t>
      </w:r>
      <w:r>
        <w:rPr>
          <w:rFonts w:hint="eastAsia" w:ascii="宋体" w:hAnsi="宋体" w:eastAsia="宋体"/>
          <w:szCs w:val="21"/>
          <w:highlight w:val="none"/>
        </w:rPr>
        <w:t>甲方要求的请款材料后</w:t>
      </w:r>
      <w:r>
        <w:rPr>
          <w:rFonts w:hint="eastAsia" w:ascii="宋体" w:hAnsi="宋体"/>
          <w:szCs w:val="21"/>
          <w:highlight w:val="none"/>
          <w:lang w:eastAsia="zh-CN"/>
        </w:rPr>
        <w:t>，</w:t>
      </w:r>
      <w:r>
        <w:rPr>
          <w:rFonts w:hint="eastAsia" w:ascii="宋体" w:hAnsi="宋体" w:eastAsia="宋体"/>
          <w:szCs w:val="21"/>
          <w:highlight w:val="none"/>
        </w:rPr>
        <w:t>，甲方</w:t>
      </w:r>
      <w:r>
        <w:rPr>
          <w:rFonts w:hint="eastAsia" w:ascii="宋体" w:hAnsi="宋体"/>
          <w:szCs w:val="21"/>
          <w:highlight w:val="none"/>
          <w:lang w:val="en-US" w:eastAsia="zh-CN"/>
        </w:rPr>
        <w:t>在</w:t>
      </w:r>
      <w:r>
        <w:rPr>
          <w:rFonts w:ascii="宋体" w:hAnsi="宋体" w:eastAsia="宋体"/>
          <w:szCs w:val="21"/>
          <w:highlight w:val="none"/>
        </w:rPr>
        <w:t>30</w:t>
      </w:r>
      <w:r>
        <w:rPr>
          <w:rFonts w:hint="eastAsia" w:ascii="宋体" w:hAnsi="宋体" w:eastAsia="宋体"/>
          <w:szCs w:val="21"/>
          <w:highlight w:val="none"/>
        </w:rPr>
        <w:t>个工作日内</w:t>
      </w:r>
      <w:r>
        <w:rPr>
          <w:rFonts w:hint="eastAsia" w:ascii="宋体" w:hAnsi="宋体"/>
          <w:szCs w:val="21"/>
          <w:highlight w:val="none"/>
          <w:lang w:val="en-US" w:eastAsia="zh-CN"/>
        </w:rPr>
        <w:t>向乙方</w:t>
      </w:r>
      <w:r>
        <w:rPr>
          <w:rFonts w:hint="eastAsia" w:ascii="宋体" w:hAnsi="宋体" w:eastAsia="宋体"/>
          <w:szCs w:val="21"/>
          <w:highlight w:val="none"/>
        </w:rPr>
        <w:t>支付合同金额的</w:t>
      </w:r>
      <w:r>
        <w:rPr>
          <w:rFonts w:ascii="宋体" w:hAnsi="宋体" w:eastAsia="宋体"/>
          <w:szCs w:val="21"/>
          <w:highlight w:val="none"/>
        </w:rPr>
        <w:t>80%</w:t>
      </w:r>
      <w:r>
        <w:rPr>
          <w:rFonts w:hint="eastAsia" w:ascii="宋体" w:hAnsi="宋体" w:eastAsia="宋体"/>
          <w:szCs w:val="21"/>
          <w:highlight w:val="none"/>
        </w:rPr>
        <w:t>，即</w:t>
      </w:r>
      <w:r>
        <w:rPr>
          <w:rFonts w:hint="eastAsia" w:ascii="宋体" w:hAnsi="宋体" w:eastAsia="宋体" w:cs="宋体"/>
          <w:szCs w:val="21"/>
          <w:highlight w:val="none"/>
        </w:rPr>
        <w:t>人民币</w:t>
      </w:r>
      <w:r>
        <w:rPr>
          <w:rFonts w:hint="eastAsia" w:ascii="宋体" w:hAnsi="宋体" w:eastAsia="宋体" w:cs="宋体"/>
          <w:b/>
          <w:bCs/>
          <w:szCs w:val="21"/>
          <w:highlight w:val="none"/>
          <w:u w:val="single"/>
        </w:rPr>
        <w:t xml:space="preserve">       </w:t>
      </w:r>
      <w:r>
        <w:rPr>
          <w:rFonts w:hint="eastAsia" w:ascii="宋体" w:hAnsi="宋体" w:eastAsia="宋体"/>
          <w:b/>
          <w:bCs/>
          <w:szCs w:val="21"/>
          <w:highlight w:val="none"/>
          <w:u w:val="single"/>
        </w:rPr>
        <w:t xml:space="preserve"> </w:t>
      </w:r>
      <w:r>
        <w:rPr>
          <w:rFonts w:hint="eastAsia" w:ascii="宋体" w:hAnsi="宋体" w:eastAsia="宋体"/>
          <w:szCs w:val="21"/>
          <w:highlight w:val="none"/>
        </w:rPr>
        <w:t>元（大写：</w:t>
      </w:r>
      <w:r>
        <w:rPr>
          <w:rFonts w:hint="eastAsia" w:ascii="宋体" w:hAnsi="宋体" w:eastAsia="宋体"/>
          <w:b/>
          <w:bCs/>
          <w:szCs w:val="21"/>
          <w:highlight w:val="none"/>
          <w:u w:val="single"/>
        </w:rPr>
        <w:t xml:space="preserve">          </w:t>
      </w:r>
      <w:r>
        <w:rPr>
          <w:rFonts w:hint="eastAsia" w:ascii="宋体" w:hAnsi="宋体" w:eastAsia="宋体"/>
          <w:szCs w:val="21"/>
          <w:highlight w:val="none"/>
        </w:rPr>
        <w:t>）。</w:t>
      </w:r>
    </w:p>
    <w:p w14:paraId="7B973613">
      <w:pPr>
        <w:spacing w:line="360" w:lineRule="auto"/>
        <w:ind w:right="-319" w:rightChars="-152"/>
        <w:rPr>
          <w:rFonts w:hint="eastAsia" w:ascii="宋体" w:hAnsi="宋体" w:eastAsia="宋体"/>
          <w:szCs w:val="21"/>
          <w:highlight w:val="none"/>
        </w:rPr>
      </w:pPr>
      <w:r>
        <w:rPr>
          <w:rFonts w:hint="eastAsia" w:ascii="宋体" w:hAnsi="宋体" w:eastAsia="宋体"/>
          <w:szCs w:val="21"/>
          <w:highlight w:val="none"/>
        </w:rPr>
        <w:t>7.2 工程竣工验收且乙方提供</w:t>
      </w:r>
      <w:r>
        <w:rPr>
          <w:rFonts w:hint="eastAsia" w:ascii="宋体" w:hAnsi="宋体"/>
          <w:szCs w:val="21"/>
          <w:highlight w:val="none"/>
          <w:lang w:val="en-US" w:eastAsia="zh-CN"/>
        </w:rPr>
        <w:t>符合</w:t>
      </w:r>
      <w:r>
        <w:rPr>
          <w:rFonts w:hint="eastAsia" w:ascii="宋体" w:hAnsi="宋体" w:eastAsia="宋体"/>
          <w:szCs w:val="21"/>
          <w:highlight w:val="none"/>
        </w:rPr>
        <w:t>甲方要求的请款材料后，甲方</w:t>
      </w:r>
      <w:r>
        <w:rPr>
          <w:rFonts w:hint="eastAsia" w:ascii="宋体" w:hAnsi="宋体"/>
          <w:szCs w:val="21"/>
          <w:highlight w:val="none"/>
          <w:lang w:val="en-US" w:eastAsia="zh-CN"/>
        </w:rPr>
        <w:t>在</w:t>
      </w:r>
      <w:r>
        <w:rPr>
          <w:rFonts w:ascii="宋体" w:hAnsi="宋体" w:eastAsia="宋体"/>
          <w:szCs w:val="21"/>
          <w:highlight w:val="none"/>
        </w:rPr>
        <w:t>30</w:t>
      </w:r>
      <w:r>
        <w:rPr>
          <w:rFonts w:hint="eastAsia" w:ascii="宋体" w:hAnsi="宋体" w:eastAsia="宋体"/>
          <w:szCs w:val="21"/>
          <w:highlight w:val="none"/>
        </w:rPr>
        <w:t>个工作日内</w:t>
      </w:r>
      <w:r>
        <w:rPr>
          <w:rFonts w:hint="eastAsia" w:ascii="宋体" w:hAnsi="宋体"/>
          <w:szCs w:val="21"/>
          <w:highlight w:val="none"/>
          <w:lang w:val="en-US" w:eastAsia="zh-CN"/>
        </w:rPr>
        <w:t>向乙方</w:t>
      </w:r>
      <w:r>
        <w:rPr>
          <w:rFonts w:hint="eastAsia" w:ascii="宋体" w:hAnsi="宋体" w:eastAsia="宋体"/>
          <w:szCs w:val="21"/>
          <w:highlight w:val="none"/>
        </w:rPr>
        <w:t>支付合同金额的</w:t>
      </w:r>
      <w:r>
        <w:rPr>
          <w:rFonts w:ascii="宋体" w:hAnsi="宋体" w:eastAsia="宋体"/>
          <w:szCs w:val="21"/>
          <w:highlight w:val="none"/>
        </w:rPr>
        <w:t>20%</w:t>
      </w:r>
      <w:r>
        <w:rPr>
          <w:rFonts w:hint="eastAsia" w:ascii="宋体" w:hAnsi="宋体" w:eastAsia="宋体"/>
          <w:szCs w:val="21"/>
          <w:highlight w:val="none"/>
        </w:rPr>
        <w:t xml:space="preserve"> ，即</w:t>
      </w:r>
      <w:r>
        <w:rPr>
          <w:rFonts w:hint="eastAsia" w:ascii="宋体" w:hAnsi="宋体" w:eastAsia="宋体" w:cs="宋体"/>
          <w:szCs w:val="21"/>
          <w:highlight w:val="none"/>
        </w:rPr>
        <w:t>人民币</w:t>
      </w:r>
      <w:r>
        <w:rPr>
          <w:rFonts w:hint="eastAsia" w:ascii="宋体" w:hAnsi="宋体" w:eastAsia="宋体" w:cs="宋体"/>
          <w:b/>
          <w:bCs/>
          <w:szCs w:val="21"/>
          <w:highlight w:val="none"/>
          <w:u w:val="single"/>
        </w:rPr>
        <w:t xml:space="preserve">        </w:t>
      </w:r>
      <w:r>
        <w:rPr>
          <w:rFonts w:hint="eastAsia" w:ascii="宋体" w:hAnsi="宋体" w:eastAsia="宋体"/>
          <w:szCs w:val="21"/>
          <w:highlight w:val="none"/>
        </w:rPr>
        <w:t>元（大写：</w:t>
      </w:r>
      <w:r>
        <w:rPr>
          <w:rFonts w:hint="eastAsia" w:ascii="宋体" w:hAnsi="宋体" w:eastAsia="宋体"/>
          <w:b/>
          <w:bCs/>
          <w:szCs w:val="21"/>
          <w:highlight w:val="none"/>
          <w:u w:val="single"/>
        </w:rPr>
        <w:t xml:space="preserve">          </w:t>
      </w:r>
      <w:r>
        <w:rPr>
          <w:rFonts w:hint="eastAsia" w:ascii="宋体" w:hAnsi="宋体" w:eastAsia="宋体"/>
          <w:szCs w:val="21"/>
          <w:highlight w:val="none"/>
        </w:rPr>
        <w:t>）。</w:t>
      </w:r>
    </w:p>
    <w:p w14:paraId="3E0D12F3">
      <w:pPr>
        <w:spacing w:line="360" w:lineRule="auto"/>
        <w:ind w:right="-319" w:rightChars="-152"/>
        <w:rPr>
          <w:rFonts w:hint="eastAsia" w:ascii="宋体" w:hAnsi="宋体" w:eastAsia="宋体"/>
          <w:szCs w:val="21"/>
          <w:highlight w:val="none"/>
        </w:rPr>
      </w:pPr>
      <w:r>
        <w:rPr>
          <w:rFonts w:hint="eastAsia" w:ascii="宋体" w:hAnsi="宋体" w:eastAsia="宋体"/>
          <w:szCs w:val="21"/>
          <w:highlight w:val="none"/>
        </w:rPr>
        <w:t>7.3</w:t>
      </w:r>
      <w:r>
        <w:rPr>
          <w:rFonts w:hint="eastAsia"/>
          <w:szCs w:val="21"/>
          <w:highlight w:val="none"/>
        </w:rPr>
        <w:t xml:space="preserve"> </w:t>
      </w:r>
      <w:r>
        <w:rPr>
          <w:rFonts w:hint="eastAsia" w:ascii="宋体" w:hAnsi="宋体" w:eastAsia="宋体"/>
          <w:szCs w:val="21"/>
          <w:highlight w:val="none"/>
        </w:rPr>
        <w:t>甲方支付每笔款项前，乙方应提供等额有效的增值税普通发票，乙方未提供或提供不合格的发票，甲方有权顺延付款时间，乙方不得因此延误设计工期。</w:t>
      </w:r>
    </w:p>
    <w:p w14:paraId="3C48C4A3">
      <w:pPr>
        <w:pStyle w:val="2"/>
        <w:spacing w:before="0" w:after="0" w:line="360" w:lineRule="auto"/>
        <w:rPr>
          <w:rFonts w:hint="eastAsia" w:ascii="宋体" w:hAnsi="宋体" w:eastAsia="宋体"/>
          <w:sz w:val="28"/>
          <w:szCs w:val="28"/>
          <w:highlight w:val="none"/>
        </w:rPr>
      </w:pPr>
      <w:r>
        <w:rPr>
          <w:rFonts w:hint="eastAsia" w:ascii="宋体" w:hAnsi="宋体" w:eastAsia="宋体"/>
          <w:sz w:val="28"/>
          <w:szCs w:val="28"/>
          <w:highlight w:val="none"/>
        </w:rPr>
        <w:t>第八条　双方责任</w:t>
      </w:r>
    </w:p>
    <w:p w14:paraId="7F299475">
      <w:pPr>
        <w:pStyle w:val="13"/>
        <w:numPr>
          <w:ilvl w:val="1"/>
          <w:numId w:val="3"/>
        </w:numPr>
        <w:rPr>
          <w:highlight w:val="none"/>
        </w:rPr>
      </w:pPr>
      <w:r>
        <w:rPr>
          <w:rFonts w:hint="eastAsia"/>
          <w:highlight w:val="none"/>
        </w:rPr>
        <w:t xml:space="preserve"> 甲方责任</w:t>
      </w:r>
    </w:p>
    <w:p w14:paraId="3A7DEC5D">
      <w:pPr>
        <w:pStyle w:val="13"/>
        <w:numPr>
          <w:ilvl w:val="0"/>
          <w:numId w:val="0"/>
        </w:numPr>
        <w:ind w:firstLine="420" w:firstLineChars="200"/>
        <w:rPr>
          <w:rFonts w:hint="eastAsia" w:ascii="宋体" w:hAnsi="宋体" w:eastAsia="宋体"/>
          <w:highlight w:val="none"/>
        </w:rPr>
      </w:pPr>
      <w:r>
        <w:rPr>
          <w:rFonts w:hint="eastAsia" w:ascii="宋体" w:hAnsi="宋体" w:eastAsia="宋体"/>
          <w:highlight w:val="none"/>
        </w:rPr>
        <w:t>甲方按本合同第四条规定的内容，在规定的时间内向乙方提交基础资料及文件，并对其完整性、正确性及时限负责。甲方不得要求乙方违反国家有关标准进行设计。</w:t>
      </w:r>
    </w:p>
    <w:p w14:paraId="1ED08946">
      <w:pPr>
        <w:pStyle w:val="13"/>
        <w:numPr>
          <w:ilvl w:val="1"/>
          <w:numId w:val="3"/>
        </w:numPr>
        <w:rPr>
          <w:rFonts w:hint="eastAsia" w:ascii="宋体" w:hAnsi="宋体" w:eastAsia="宋体"/>
          <w:highlight w:val="none"/>
        </w:rPr>
      </w:pPr>
      <w:r>
        <w:rPr>
          <w:rFonts w:hint="eastAsia" w:ascii="宋体" w:hAnsi="宋体" w:eastAsia="宋体"/>
          <w:highlight w:val="none"/>
        </w:rPr>
        <w:t xml:space="preserve"> 乙方责任</w:t>
      </w:r>
    </w:p>
    <w:p w14:paraId="1642EA7B">
      <w:pPr>
        <w:spacing w:line="360" w:lineRule="auto"/>
        <w:rPr>
          <w:rFonts w:hint="eastAsia" w:ascii="宋体" w:hAnsi="宋体" w:eastAsia="宋体"/>
          <w:highlight w:val="none"/>
        </w:rPr>
      </w:pPr>
      <w:r>
        <w:rPr>
          <w:rFonts w:hint="eastAsia" w:ascii="宋体" w:hAnsi="宋体" w:eastAsia="宋体"/>
          <w:highlight w:val="none"/>
        </w:rPr>
        <w:t>（1）乙方员须到现场察看、测量，并详细了解甲方对本设计的要求。</w:t>
      </w:r>
    </w:p>
    <w:p w14:paraId="3AD3392E">
      <w:pPr>
        <w:autoSpaceDE w:val="0"/>
        <w:autoSpaceDN w:val="0"/>
        <w:adjustRightInd w:val="0"/>
        <w:spacing w:line="360" w:lineRule="auto"/>
        <w:jc w:val="left"/>
        <w:rPr>
          <w:rFonts w:hint="eastAsia" w:ascii="宋体" w:hAnsi="宋体" w:eastAsia="宋体"/>
          <w:highlight w:val="none"/>
        </w:rPr>
      </w:pPr>
      <w:r>
        <w:rPr>
          <w:rFonts w:hint="eastAsia" w:ascii="宋体" w:hAnsi="宋体" w:eastAsia="宋体"/>
          <w:highlight w:val="none"/>
        </w:rPr>
        <w:t>（2）乙方应按国家规定的技术规范、标准进行设计，符合国家现行的建筑工程建设标准、设计规范和制图标准，保证按本合同第五条规定的内容、时间及份数向甲方交付设计文件，并对提交的设计文件的质量负责。</w:t>
      </w:r>
    </w:p>
    <w:p w14:paraId="61E32E72">
      <w:pPr>
        <w:autoSpaceDE w:val="0"/>
        <w:autoSpaceDN w:val="0"/>
        <w:adjustRightInd w:val="0"/>
        <w:spacing w:line="360" w:lineRule="auto"/>
        <w:jc w:val="left"/>
        <w:rPr>
          <w:rFonts w:hint="eastAsia" w:ascii="宋体" w:hAnsi="宋体" w:eastAsia="宋体"/>
          <w:highlight w:val="none"/>
        </w:rPr>
      </w:pPr>
      <w:r>
        <w:rPr>
          <w:rFonts w:hint="eastAsia" w:ascii="宋体" w:hAnsi="宋体" w:eastAsia="宋体"/>
          <w:highlight w:val="none"/>
        </w:rPr>
        <w:t>（3）乙方在设计成果中，应提供各专业采用的材料、设备功能、品质、规格等的详细清单及说明。其中建筑材料、建筑构配件及设备，应当注明其性能、质量等技术指标，且乙方不得指定生产厂商和供应商。</w:t>
      </w:r>
    </w:p>
    <w:p w14:paraId="5B62E0CD">
      <w:pPr>
        <w:spacing w:line="360" w:lineRule="auto"/>
        <w:rPr>
          <w:rFonts w:hint="eastAsia" w:ascii="宋体" w:hAnsi="宋体" w:eastAsia="宋体"/>
          <w:highlight w:val="none"/>
        </w:rPr>
      </w:pPr>
      <w:r>
        <w:rPr>
          <w:rFonts w:hint="eastAsia" w:ascii="宋体" w:hAnsi="宋体" w:eastAsia="宋体"/>
          <w:highlight w:val="none"/>
        </w:rPr>
        <w:t>（4）乙方对设计文件出现的遗漏或错误负责修改或补充。根据现场实际情况负责出具设计变更图纸或文件。</w:t>
      </w:r>
    </w:p>
    <w:p w14:paraId="3B11CA53">
      <w:pPr>
        <w:spacing w:line="360" w:lineRule="auto"/>
        <w:rPr>
          <w:rFonts w:hint="eastAsia" w:ascii="宋体" w:hAnsi="宋体" w:eastAsia="宋体"/>
          <w:highlight w:val="none"/>
        </w:rPr>
      </w:pPr>
      <w:r>
        <w:rPr>
          <w:rFonts w:hint="eastAsia" w:ascii="宋体" w:hAnsi="宋体" w:eastAsia="宋体"/>
          <w:highlight w:val="none"/>
        </w:rPr>
        <w:t>（5）乙方所设计的成品必须符合国家及地方各项技术规程和技术规范、设计规范的要求。</w:t>
      </w:r>
    </w:p>
    <w:p w14:paraId="5241F1DF">
      <w:pPr>
        <w:autoSpaceDE w:val="0"/>
        <w:autoSpaceDN w:val="0"/>
        <w:adjustRightInd w:val="0"/>
        <w:spacing w:line="360" w:lineRule="auto"/>
        <w:jc w:val="left"/>
        <w:rPr>
          <w:rFonts w:hint="eastAsia" w:ascii="宋体" w:hAnsi="宋体" w:eastAsia="宋体"/>
          <w:highlight w:val="none"/>
        </w:rPr>
      </w:pPr>
      <w:r>
        <w:rPr>
          <w:rFonts w:hint="eastAsia" w:ascii="宋体" w:hAnsi="宋体" w:eastAsia="宋体"/>
          <w:highlight w:val="none"/>
        </w:rPr>
        <w:t>（6）按甲方要求参加有关设计审查，完善施工图纸，进行设计交底，处理有关设计问题，审核竣工图纸，参加过程验收及竣工验收。</w:t>
      </w:r>
    </w:p>
    <w:p w14:paraId="182F86BA">
      <w:pPr>
        <w:spacing w:line="360" w:lineRule="auto"/>
        <w:rPr>
          <w:rFonts w:hint="eastAsia" w:ascii="宋体" w:hAnsi="宋体" w:eastAsia="宋体"/>
          <w:highlight w:val="none"/>
        </w:rPr>
      </w:pPr>
      <w:r>
        <w:rPr>
          <w:rFonts w:hint="eastAsia" w:ascii="宋体" w:hAnsi="宋体" w:eastAsia="宋体"/>
          <w:highlight w:val="none"/>
        </w:rPr>
        <w:t>（7）乙方保护甲方的知识产权，不得向第三人泄露、转让图纸等技术经济资料。</w:t>
      </w:r>
    </w:p>
    <w:p w14:paraId="44B6EA28">
      <w:pPr>
        <w:spacing w:line="360" w:lineRule="auto"/>
        <w:rPr>
          <w:rFonts w:hint="eastAsia" w:ascii="宋体" w:hAnsi="宋体" w:eastAsia="宋体"/>
          <w:highlight w:val="none"/>
        </w:rPr>
      </w:pPr>
      <w:r>
        <w:rPr>
          <w:rFonts w:hint="eastAsia" w:ascii="宋体" w:hAnsi="宋体" w:eastAsia="宋体"/>
          <w:highlight w:val="none"/>
        </w:rPr>
        <w:t>（</w:t>
      </w:r>
      <w:r>
        <w:rPr>
          <w:rFonts w:hint="eastAsia" w:ascii="宋体" w:hAnsi="宋体"/>
          <w:highlight w:val="none"/>
          <w:lang w:val="en-US" w:eastAsia="zh-CN"/>
        </w:rPr>
        <w:t>8</w:t>
      </w:r>
      <w:r>
        <w:rPr>
          <w:rFonts w:hint="eastAsia" w:ascii="宋体" w:hAnsi="宋体" w:eastAsia="宋体"/>
          <w:highlight w:val="none"/>
        </w:rPr>
        <w:t>）乙方应按甲方使</w:t>
      </w:r>
      <w:r>
        <w:rPr>
          <w:rFonts w:ascii="宋体" w:hAnsi="宋体" w:eastAsia="宋体"/>
          <w:highlight w:val="none"/>
        </w:rPr>
        <w:t>用功能</w:t>
      </w:r>
      <w:r>
        <w:rPr>
          <w:rFonts w:hint="eastAsia" w:ascii="宋体" w:hAnsi="宋体" w:eastAsia="宋体"/>
          <w:highlight w:val="none"/>
        </w:rPr>
        <w:t>要求进行设计修正。</w:t>
      </w:r>
    </w:p>
    <w:p w14:paraId="390F01DD">
      <w:pPr>
        <w:pStyle w:val="13"/>
        <w:numPr>
          <w:ilvl w:val="0"/>
          <w:numId w:val="0"/>
        </w:numPr>
        <w:rPr>
          <w:rFonts w:hint="eastAsia" w:ascii="宋体" w:hAnsi="宋体" w:eastAsia="宋体"/>
          <w:highlight w:val="none"/>
        </w:rPr>
      </w:pPr>
      <w:r>
        <w:rPr>
          <w:rFonts w:hint="eastAsia" w:ascii="宋体" w:hAnsi="宋体" w:eastAsia="宋体"/>
          <w:highlight w:val="none"/>
        </w:rPr>
        <w:t>（</w:t>
      </w:r>
      <w:r>
        <w:rPr>
          <w:rFonts w:hint="eastAsia" w:ascii="宋体" w:hAnsi="宋体"/>
          <w:highlight w:val="none"/>
          <w:lang w:val="en-US" w:eastAsia="zh-CN"/>
        </w:rPr>
        <w:t>9</w:t>
      </w:r>
      <w:r>
        <w:rPr>
          <w:rFonts w:hint="eastAsia" w:ascii="宋体" w:hAnsi="宋体" w:eastAsia="宋体"/>
          <w:highlight w:val="none"/>
        </w:rPr>
        <w:t>）本项目设计费包含设计工作范围内的全部费用，乙方派赴现场处理有关设计问题工作人员交通费用等由乙方自行承担。</w:t>
      </w:r>
    </w:p>
    <w:p w14:paraId="253F5AD0">
      <w:pPr>
        <w:spacing w:line="360" w:lineRule="auto"/>
        <w:rPr>
          <w:rFonts w:hint="eastAsia" w:ascii="宋体" w:hAnsi="宋体" w:eastAsia="宋体"/>
          <w:highlight w:val="none"/>
        </w:rPr>
      </w:pPr>
    </w:p>
    <w:p w14:paraId="476AE9DC">
      <w:pPr>
        <w:pStyle w:val="2"/>
        <w:spacing w:before="0" w:after="0" w:line="360" w:lineRule="auto"/>
        <w:rPr>
          <w:rFonts w:hint="eastAsia" w:ascii="宋体" w:hAnsi="宋体" w:eastAsia="宋体"/>
          <w:sz w:val="28"/>
          <w:szCs w:val="28"/>
          <w:highlight w:val="none"/>
        </w:rPr>
      </w:pPr>
      <w:r>
        <w:rPr>
          <w:rFonts w:hint="eastAsia" w:ascii="宋体" w:hAnsi="宋体" w:eastAsia="宋体"/>
          <w:sz w:val="28"/>
          <w:szCs w:val="28"/>
          <w:highlight w:val="none"/>
        </w:rPr>
        <w:t>第九条　违约责任</w:t>
      </w:r>
    </w:p>
    <w:p w14:paraId="3F8765B6">
      <w:pPr>
        <w:spacing w:line="360" w:lineRule="auto"/>
        <w:rPr>
          <w:rFonts w:hint="eastAsia" w:ascii="宋体" w:hAnsi="宋体" w:eastAsia="宋体"/>
          <w:highlight w:val="none"/>
        </w:rPr>
      </w:pPr>
      <w:r>
        <w:rPr>
          <w:rFonts w:hint="eastAsia" w:ascii="宋体" w:hAnsi="宋体" w:eastAsia="宋体"/>
          <w:highlight w:val="none"/>
        </w:rPr>
        <w:t>9.1 在合同履行期间，甲方要求终止或解除合同，乙方未开始设计工作的，甲方无需支付任何费用；已开始设计工作的，甲乙双方根据乙方已</w:t>
      </w:r>
      <w:r>
        <w:rPr>
          <w:rFonts w:hint="eastAsia" w:ascii="宋体" w:hAnsi="宋体"/>
          <w:highlight w:val="none"/>
          <w:lang w:val="en-US" w:eastAsia="zh-CN"/>
        </w:rPr>
        <w:t>完成</w:t>
      </w:r>
      <w:r>
        <w:rPr>
          <w:rFonts w:hint="eastAsia" w:ascii="宋体" w:hAnsi="宋体" w:eastAsia="宋体"/>
          <w:highlight w:val="none"/>
        </w:rPr>
        <w:t>的实际工作量协商确定支付金额。</w:t>
      </w:r>
    </w:p>
    <w:p w14:paraId="530728F9">
      <w:pPr>
        <w:spacing w:line="360" w:lineRule="auto"/>
        <w:rPr>
          <w:rFonts w:hint="eastAsia" w:ascii="宋体" w:hAnsi="宋体" w:eastAsia="宋体"/>
          <w:highlight w:val="none"/>
        </w:rPr>
      </w:pPr>
      <w:r>
        <w:rPr>
          <w:rFonts w:hint="eastAsia" w:ascii="宋体" w:hAnsi="宋体" w:eastAsia="宋体"/>
          <w:highlight w:val="none"/>
        </w:rPr>
        <w:t>9.2 乙方应按本合同第</w:t>
      </w:r>
      <w:r>
        <w:rPr>
          <w:rFonts w:hint="eastAsia" w:ascii="宋体" w:hAnsi="宋体"/>
          <w:highlight w:val="none"/>
          <w:lang w:val="en-US" w:eastAsia="zh-CN"/>
        </w:rPr>
        <w:t>五</w:t>
      </w:r>
      <w:r>
        <w:rPr>
          <w:rFonts w:hint="eastAsia" w:ascii="宋体" w:hAnsi="宋体" w:eastAsia="宋体"/>
          <w:highlight w:val="none"/>
        </w:rPr>
        <w:t>条规定的期限提交设计文件，每逾期一天，应承担合同总金额的千分之二的逾期违约金。逾期超过30天以上时，需</w:t>
      </w:r>
      <w:r>
        <w:rPr>
          <w:rFonts w:hint="eastAsia" w:ascii="宋体" w:hAnsi="宋体"/>
          <w:highlight w:val="none"/>
          <w:lang w:val="en-US" w:eastAsia="zh-CN"/>
        </w:rPr>
        <w:t>额外</w:t>
      </w:r>
      <w:r>
        <w:rPr>
          <w:rFonts w:hint="eastAsia" w:ascii="宋体" w:hAnsi="宋体" w:eastAsia="宋体"/>
          <w:highlight w:val="none"/>
        </w:rPr>
        <w:t>承担合同金额的</w:t>
      </w:r>
      <w:r>
        <w:rPr>
          <w:rFonts w:hint="eastAsia" w:ascii="宋体" w:hAnsi="宋体"/>
          <w:highlight w:val="none"/>
          <w:lang w:val="en-US" w:eastAsia="zh-CN"/>
        </w:rPr>
        <w:t>3</w:t>
      </w:r>
      <w:r>
        <w:rPr>
          <w:rFonts w:hint="eastAsia" w:ascii="宋体" w:hAnsi="宋体" w:eastAsia="宋体"/>
          <w:highlight w:val="none"/>
        </w:rPr>
        <w:t>0%的逾期违约金，且甲方有权解除合同。</w:t>
      </w:r>
    </w:p>
    <w:p w14:paraId="38895568">
      <w:pPr>
        <w:spacing w:line="360" w:lineRule="auto"/>
        <w:rPr>
          <w:rFonts w:ascii="宋体" w:hAnsi="宋体" w:eastAsia="宋体"/>
          <w:highlight w:val="none"/>
        </w:rPr>
      </w:pPr>
      <w:r>
        <w:rPr>
          <w:rFonts w:hint="eastAsia" w:ascii="宋体" w:hAnsi="宋体" w:eastAsia="宋体"/>
          <w:highlight w:val="none"/>
        </w:rPr>
        <w:t>9.3乙方对设计资料及文件出现的遗漏或错误负责修改或补充，根据现场实际情况负责出具设计变更图纸或文件。若乙方未能按甲方要求出具相关设计变更文件、或在接到甲方通知后未能配合到场服务，甲方可视情况按1000元/次的标准在设计费中进行扣罚。</w:t>
      </w:r>
    </w:p>
    <w:p w14:paraId="7EBB86B8">
      <w:pPr>
        <w:spacing w:line="360" w:lineRule="auto"/>
        <w:rPr>
          <w:rFonts w:ascii="宋体" w:hAnsi="宋体" w:eastAsia="宋体"/>
          <w:highlight w:val="none"/>
        </w:rPr>
      </w:pPr>
      <w:r>
        <w:rPr>
          <w:rFonts w:hint="eastAsia" w:ascii="宋体" w:hAnsi="宋体" w:eastAsia="宋体"/>
          <w:highlight w:val="none"/>
        </w:rPr>
        <w:t>9.4 由于乙方错误造成工程质量事故损失，乙方除负责采取补救措施外，还应根据损失的程度和乙方责任大小保留追溯乙方的权利。</w:t>
      </w:r>
    </w:p>
    <w:p w14:paraId="7D159B67">
      <w:pPr>
        <w:spacing w:line="360" w:lineRule="auto"/>
        <w:rPr>
          <w:rFonts w:hint="eastAsia" w:ascii="宋体" w:hAnsi="宋体" w:eastAsia="宋体"/>
          <w:highlight w:val="none"/>
        </w:rPr>
      </w:pPr>
      <w:r>
        <w:rPr>
          <w:rFonts w:hint="eastAsia" w:ascii="宋体" w:hAnsi="宋体" w:eastAsia="宋体"/>
          <w:highlight w:val="none"/>
        </w:rPr>
        <w:t>9.5甲方应按本合同第</w:t>
      </w:r>
      <w:r>
        <w:rPr>
          <w:rFonts w:hint="eastAsia" w:ascii="宋体" w:hAnsi="宋体"/>
          <w:highlight w:val="none"/>
          <w:lang w:val="en-US" w:eastAsia="zh-CN"/>
        </w:rPr>
        <w:t>七</w:t>
      </w:r>
      <w:r>
        <w:rPr>
          <w:rFonts w:hint="eastAsia" w:ascii="宋体" w:hAnsi="宋体" w:eastAsia="宋体"/>
          <w:highlight w:val="none"/>
        </w:rPr>
        <w:t>条规定的金额和时间向乙方支付设计费，每逾期支付一天，应承担应付未付金额千分之</w:t>
      </w:r>
      <w:r>
        <w:rPr>
          <w:rFonts w:hint="eastAsia" w:ascii="宋体" w:hAnsi="宋体"/>
          <w:highlight w:val="none"/>
          <w:lang w:val="en-US" w:eastAsia="zh-CN"/>
        </w:rPr>
        <w:t>一</w:t>
      </w:r>
      <w:r>
        <w:rPr>
          <w:rFonts w:hint="eastAsia" w:ascii="宋体" w:hAnsi="宋体" w:eastAsia="宋体"/>
          <w:highlight w:val="none"/>
        </w:rPr>
        <w:t>的逾期违约金。逾期超过30天以上时，乙方有权暂停履行下阶段工作，并书面通知甲方。</w:t>
      </w:r>
    </w:p>
    <w:p w14:paraId="567D07DC">
      <w:pPr>
        <w:spacing w:line="360" w:lineRule="auto"/>
        <w:rPr>
          <w:rFonts w:hint="eastAsia" w:ascii="宋体" w:hAnsi="宋体" w:eastAsia="宋体"/>
          <w:highlight w:val="none"/>
        </w:rPr>
      </w:pPr>
      <w:r>
        <w:rPr>
          <w:rFonts w:hint="eastAsia" w:ascii="宋体" w:hAnsi="宋体" w:eastAsia="宋体"/>
          <w:highlight w:val="none"/>
        </w:rPr>
        <w:t>9.6合同生效后，乙方要求终止或解除合同，乙方应按合同总金额的</w:t>
      </w:r>
      <w:r>
        <w:rPr>
          <w:rFonts w:hint="eastAsia" w:ascii="宋体" w:hAnsi="宋体"/>
          <w:highlight w:val="none"/>
          <w:lang w:val="en-US" w:eastAsia="zh-CN"/>
        </w:rPr>
        <w:t>3</w:t>
      </w:r>
      <w:r>
        <w:rPr>
          <w:rFonts w:hint="eastAsia" w:ascii="宋体" w:hAnsi="宋体" w:eastAsia="宋体"/>
          <w:highlight w:val="none"/>
        </w:rPr>
        <w:t>0%向甲方支付违约金。</w:t>
      </w:r>
    </w:p>
    <w:p w14:paraId="4BF20FE8">
      <w:pPr>
        <w:pStyle w:val="2"/>
        <w:spacing w:before="0" w:after="0" w:line="360" w:lineRule="auto"/>
        <w:rPr>
          <w:rFonts w:hint="eastAsia" w:ascii="宋体" w:hAnsi="宋体" w:eastAsia="宋体"/>
          <w:sz w:val="28"/>
          <w:szCs w:val="28"/>
          <w:highlight w:val="none"/>
        </w:rPr>
      </w:pPr>
      <w:r>
        <w:rPr>
          <w:rFonts w:hint="eastAsia" w:ascii="宋体" w:hAnsi="宋体" w:eastAsia="宋体"/>
          <w:sz w:val="28"/>
          <w:szCs w:val="28"/>
          <w:highlight w:val="none"/>
        </w:rPr>
        <w:t>第十条　争议处理</w:t>
      </w:r>
    </w:p>
    <w:p w14:paraId="2ED212A5">
      <w:pPr>
        <w:spacing w:line="360" w:lineRule="auto"/>
        <w:ind w:firstLine="420" w:firstLineChars="200"/>
        <w:rPr>
          <w:rFonts w:hint="eastAsia" w:ascii="宋体" w:hAnsi="宋体" w:eastAsia="宋体"/>
          <w:highlight w:val="none"/>
        </w:rPr>
      </w:pPr>
      <w:r>
        <w:rPr>
          <w:rFonts w:hint="eastAsia" w:ascii="宋体" w:hAnsi="宋体" w:eastAsia="宋体"/>
          <w:highlight w:val="none"/>
        </w:rPr>
        <w:t>本工程设计合同如发生争议，甲方与乙方应及时协商解决，也可由当地建设行政主管部门调解。</w:t>
      </w:r>
      <w:r>
        <w:rPr>
          <w:rFonts w:hint="eastAsia" w:ascii="宋体" w:hAnsi="宋体"/>
          <w:highlight w:val="none"/>
          <w:lang w:val="en-US" w:eastAsia="zh-CN"/>
        </w:rPr>
        <w:t>协商或</w:t>
      </w:r>
      <w:r>
        <w:rPr>
          <w:rFonts w:hint="eastAsia" w:ascii="宋体" w:hAnsi="宋体" w:eastAsia="宋体"/>
          <w:highlight w:val="none"/>
        </w:rPr>
        <w:t>调解不成时，双方当事人同意在甲方所在地人民法院提交诉讼</w:t>
      </w:r>
      <w:r>
        <w:rPr>
          <w:rFonts w:ascii="宋体" w:hAnsi="宋体" w:eastAsia="宋体"/>
          <w:highlight w:val="none"/>
        </w:rPr>
        <w:t>解决</w:t>
      </w:r>
      <w:r>
        <w:rPr>
          <w:rFonts w:hint="eastAsia" w:ascii="宋体" w:hAnsi="宋体" w:eastAsia="宋体"/>
          <w:highlight w:val="none"/>
        </w:rPr>
        <w:t>。</w:t>
      </w:r>
    </w:p>
    <w:p w14:paraId="7807978C">
      <w:pPr>
        <w:pStyle w:val="2"/>
        <w:spacing w:before="0" w:after="0" w:line="360" w:lineRule="auto"/>
        <w:rPr>
          <w:rFonts w:hint="eastAsia" w:ascii="宋体" w:hAnsi="宋体" w:eastAsia="宋体"/>
          <w:sz w:val="28"/>
          <w:szCs w:val="28"/>
          <w:highlight w:val="none"/>
        </w:rPr>
      </w:pPr>
      <w:r>
        <w:rPr>
          <w:rFonts w:hint="eastAsia" w:ascii="宋体" w:hAnsi="宋体" w:eastAsia="宋体"/>
          <w:sz w:val="28"/>
          <w:szCs w:val="28"/>
          <w:highlight w:val="none"/>
        </w:rPr>
        <w:t>第十一条　合同生效及其他</w:t>
      </w:r>
    </w:p>
    <w:p w14:paraId="31CFCE60">
      <w:pPr>
        <w:pStyle w:val="13"/>
        <w:numPr>
          <w:ilvl w:val="1"/>
          <w:numId w:val="4"/>
        </w:numPr>
        <w:rPr>
          <w:rFonts w:hint="eastAsia" w:ascii="宋体" w:hAnsi="宋体" w:eastAsia="宋体"/>
          <w:highlight w:val="none"/>
        </w:rPr>
      </w:pPr>
      <w:r>
        <w:rPr>
          <w:rFonts w:hint="eastAsia" w:ascii="宋体" w:hAnsi="宋体" w:eastAsia="宋体"/>
          <w:highlight w:val="none"/>
        </w:rPr>
        <w:t xml:space="preserve"> 乙方为本合同项目服务至施工安装结束并通过验收合格为止。</w:t>
      </w:r>
    </w:p>
    <w:p w14:paraId="5A2E3143">
      <w:pPr>
        <w:pStyle w:val="13"/>
        <w:numPr>
          <w:ilvl w:val="1"/>
          <w:numId w:val="4"/>
        </w:numPr>
        <w:rPr>
          <w:rFonts w:hint="eastAsia" w:ascii="宋体" w:hAnsi="宋体" w:eastAsia="宋体"/>
          <w:highlight w:val="none"/>
        </w:rPr>
      </w:pPr>
      <w:r>
        <w:rPr>
          <w:rFonts w:hint="eastAsia" w:ascii="宋体" w:hAnsi="宋体" w:eastAsia="宋体"/>
          <w:highlight w:val="none"/>
        </w:rPr>
        <w:t xml:space="preserve"> 本工程项目中，乙方不得指定建筑材料、设备的生产厂或供货商。</w:t>
      </w:r>
    </w:p>
    <w:p w14:paraId="35CA8752">
      <w:pPr>
        <w:pStyle w:val="13"/>
        <w:numPr>
          <w:ilvl w:val="1"/>
          <w:numId w:val="4"/>
        </w:numPr>
        <w:rPr>
          <w:rFonts w:hint="eastAsia" w:ascii="宋体" w:hAnsi="宋体" w:eastAsia="宋体"/>
          <w:highlight w:val="none"/>
        </w:rPr>
      </w:pPr>
      <w:r>
        <w:rPr>
          <w:rFonts w:hint="eastAsia" w:ascii="宋体" w:hAnsi="宋体" w:eastAsia="宋体"/>
          <w:highlight w:val="none"/>
        </w:rPr>
        <w:t xml:space="preserve"> 甲方委托乙方承担本合同内容以外的工作服务，需另行签订协议并支付费用。</w:t>
      </w:r>
    </w:p>
    <w:p w14:paraId="345FB1F3">
      <w:pPr>
        <w:pStyle w:val="13"/>
        <w:numPr>
          <w:ilvl w:val="1"/>
          <w:numId w:val="4"/>
        </w:numPr>
        <w:rPr>
          <w:rFonts w:hint="eastAsia" w:ascii="宋体" w:hAnsi="宋体" w:eastAsia="宋体"/>
          <w:highlight w:val="none"/>
        </w:rPr>
      </w:pPr>
      <w:r>
        <w:rPr>
          <w:rFonts w:hint="eastAsia" w:ascii="宋体" w:hAnsi="宋体" w:eastAsia="宋体"/>
          <w:highlight w:val="none"/>
        </w:rPr>
        <w:t xml:space="preserve"> 由于不可抗力因素致使合同无法履行时，双方应及时协商解决。</w:t>
      </w:r>
    </w:p>
    <w:p w14:paraId="4FC4AD12">
      <w:pPr>
        <w:pStyle w:val="13"/>
        <w:numPr>
          <w:ilvl w:val="1"/>
          <w:numId w:val="4"/>
        </w:numPr>
        <w:rPr>
          <w:rFonts w:hint="eastAsia" w:ascii="宋体" w:hAnsi="宋体" w:eastAsia="宋体"/>
          <w:highlight w:val="none"/>
        </w:rPr>
      </w:pPr>
      <w:r>
        <w:rPr>
          <w:rFonts w:hint="eastAsia" w:ascii="宋体" w:hAnsi="宋体" w:eastAsia="宋体"/>
          <w:highlight w:val="none"/>
        </w:rPr>
        <w:t xml:space="preserve"> 本合同双方签字盖章即生效，合同一式五份，甲方执三份、乙方执二份。</w:t>
      </w:r>
    </w:p>
    <w:p w14:paraId="6F8CA116">
      <w:pPr>
        <w:pStyle w:val="13"/>
        <w:numPr>
          <w:ilvl w:val="1"/>
          <w:numId w:val="4"/>
        </w:numPr>
        <w:rPr>
          <w:rFonts w:hint="eastAsia" w:ascii="宋体" w:hAnsi="宋体" w:eastAsia="宋体"/>
          <w:highlight w:val="none"/>
        </w:rPr>
      </w:pPr>
      <w:r>
        <w:rPr>
          <w:rFonts w:hint="eastAsia" w:ascii="宋体" w:hAnsi="宋体" w:eastAsia="宋体"/>
          <w:highlight w:val="none"/>
        </w:rPr>
        <w:t xml:space="preserve"> 未尽事宜，经双方协商一致，签订补充协议，补充协议与本合同具有同等效力。</w:t>
      </w:r>
    </w:p>
    <w:p w14:paraId="12275D2C">
      <w:pPr>
        <w:jc w:val="center"/>
        <w:rPr>
          <w:szCs w:val="21"/>
          <w:highlight w:val="none"/>
        </w:rPr>
      </w:pPr>
    </w:p>
    <w:p w14:paraId="77B7BA9F">
      <w:pPr>
        <w:jc w:val="center"/>
        <w:rPr>
          <w:szCs w:val="21"/>
          <w:highlight w:val="none"/>
        </w:rPr>
      </w:pPr>
    </w:p>
    <w:p w14:paraId="6FC10C10">
      <w:pPr>
        <w:jc w:val="center"/>
        <w:rPr>
          <w:szCs w:val="21"/>
          <w:highlight w:val="none"/>
        </w:rPr>
      </w:pPr>
    </w:p>
    <w:p w14:paraId="2041D1BB">
      <w:pPr>
        <w:jc w:val="center"/>
        <w:rPr>
          <w:szCs w:val="21"/>
          <w:highlight w:val="none"/>
        </w:rPr>
      </w:pPr>
      <w:r>
        <w:rPr>
          <w:rFonts w:hint="eastAsia"/>
          <w:szCs w:val="21"/>
          <w:highlight w:val="none"/>
        </w:rPr>
        <w:t>（以下无正文）</w:t>
      </w:r>
    </w:p>
    <w:p w14:paraId="6763B18E">
      <w:pPr>
        <w:rPr>
          <w:sz w:val="28"/>
          <w:szCs w:val="28"/>
          <w:highlight w:val="none"/>
        </w:rPr>
      </w:pPr>
    </w:p>
    <w:p w14:paraId="32A11718">
      <w:pPr>
        <w:rPr>
          <w:sz w:val="28"/>
          <w:szCs w:val="28"/>
          <w:highlight w:val="none"/>
        </w:rPr>
      </w:pPr>
    </w:p>
    <w:p w14:paraId="12BDA9C4">
      <w:pPr>
        <w:rPr>
          <w:rFonts w:hint="eastAsia"/>
          <w:sz w:val="28"/>
          <w:szCs w:val="28"/>
          <w:highlight w:val="none"/>
        </w:rPr>
        <w:sectPr>
          <w:footerReference r:id="rId3" w:type="default"/>
          <w:pgSz w:w="11906" w:h="16838"/>
          <w:pgMar w:top="993" w:right="1800" w:bottom="1440" w:left="1800" w:header="851" w:footer="992" w:gutter="0"/>
          <w:pgNumType w:start="0"/>
          <w:cols w:space="425" w:num="1"/>
          <w:titlePg/>
          <w:docGrid w:type="lines" w:linePitch="312" w:charSpace="0"/>
        </w:sectPr>
      </w:pPr>
    </w:p>
    <w:p w14:paraId="5C3A7853">
      <w:pPr>
        <w:rPr>
          <w:szCs w:val="21"/>
          <w:highlight w:val="none"/>
        </w:rPr>
      </w:pPr>
      <w:r>
        <w:rPr>
          <w:rFonts w:hint="eastAsia"/>
          <w:szCs w:val="21"/>
          <w:highlight w:val="none"/>
        </w:rPr>
        <w:t>甲方</w:t>
      </w:r>
      <w:r>
        <w:rPr>
          <w:szCs w:val="21"/>
          <w:highlight w:val="none"/>
        </w:rPr>
        <w:t>：</w:t>
      </w:r>
      <w:r>
        <w:rPr>
          <w:rFonts w:hint="eastAsia"/>
          <w:szCs w:val="21"/>
          <w:highlight w:val="none"/>
        </w:rPr>
        <w:t xml:space="preserve">广州中医药大学第一附属医院（盖章）                                         </w:t>
      </w:r>
    </w:p>
    <w:p w14:paraId="44CD0ECD">
      <w:pPr>
        <w:spacing w:line="360" w:lineRule="auto"/>
        <w:rPr>
          <w:rFonts w:hint="eastAsia"/>
          <w:szCs w:val="21"/>
          <w:highlight w:val="none"/>
        </w:rPr>
      </w:pPr>
      <w:r>
        <w:rPr>
          <w:rFonts w:hint="eastAsia"/>
          <w:szCs w:val="21"/>
          <w:highlight w:val="none"/>
        </w:rPr>
        <w:t>法定代表人或授权委托人（签字）：</w:t>
      </w:r>
    </w:p>
    <w:p w14:paraId="28B4AD4D">
      <w:pPr>
        <w:spacing w:line="360" w:lineRule="auto"/>
        <w:rPr>
          <w:rFonts w:hint="default" w:eastAsia="宋体"/>
          <w:szCs w:val="21"/>
          <w:highlight w:val="none"/>
          <w:lang w:val="en-US" w:eastAsia="zh-CN"/>
        </w:rPr>
      </w:pPr>
      <w:r>
        <w:rPr>
          <w:rFonts w:hint="eastAsia"/>
          <w:szCs w:val="21"/>
          <w:highlight w:val="none"/>
        </w:rPr>
        <w:t>联系方式：</w:t>
      </w:r>
      <w:r>
        <w:rPr>
          <w:rFonts w:hint="eastAsia"/>
          <w:szCs w:val="21"/>
          <w:highlight w:val="none"/>
          <w:lang w:val="en-US" w:eastAsia="zh-CN"/>
        </w:rPr>
        <w:t>020-36591849</w:t>
      </w:r>
    </w:p>
    <w:p w14:paraId="1BDAA903">
      <w:pPr>
        <w:spacing w:line="360" w:lineRule="auto"/>
        <w:rPr>
          <w:szCs w:val="21"/>
          <w:highlight w:val="none"/>
        </w:rPr>
      </w:pPr>
      <w:r>
        <w:rPr>
          <w:rFonts w:hint="eastAsia"/>
          <w:szCs w:val="21"/>
          <w:highlight w:val="none"/>
        </w:rPr>
        <w:t>单位地址：广州市白云区机场路16号</w:t>
      </w:r>
    </w:p>
    <w:p w14:paraId="2B2621E7">
      <w:pPr>
        <w:spacing w:line="360" w:lineRule="auto"/>
        <w:rPr>
          <w:szCs w:val="21"/>
          <w:highlight w:val="none"/>
        </w:rPr>
      </w:pPr>
    </w:p>
    <w:p w14:paraId="26BBDD06">
      <w:pPr>
        <w:spacing w:line="360" w:lineRule="auto"/>
        <w:rPr>
          <w:rFonts w:hint="eastAsia" w:ascii="新宋体" w:hAnsi="新宋体" w:eastAsia="新宋体" w:cs="Arial"/>
          <w:highlight w:val="none"/>
        </w:rPr>
      </w:pPr>
    </w:p>
    <w:p w14:paraId="5F8AFEA3">
      <w:pPr>
        <w:spacing w:line="360" w:lineRule="auto"/>
        <w:rPr>
          <w:rFonts w:hint="eastAsia" w:ascii="新宋体" w:hAnsi="新宋体" w:eastAsia="新宋体" w:cs="Arial"/>
          <w:highlight w:val="none"/>
        </w:rPr>
      </w:pPr>
    </w:p>
    <w:p w14:paraId="7817CB71">
      <w:pPr>
        <w:rPr>
          <w:rFonts w:hint="eastAsia" w:ascii="新宋体" w:hAnsi="新宋体" w:eastAsia="新宋体" w:cs="Arial"/>
          <w:highlight w:val="none"/>
        </w:rPr>
        <w:sectPr>
          <w:type w:val="continuous"/>
          <w:pgSz w:w="11906" w:h="16838"/>
          <w:pgMar w:top="1440" w:right="1133" w:bottom="1440" w:left="1418" w:header="851" w:footer="992" w:gutter="0"/>
          <w:pgNumType w:start="0"/>
          <w:cols w:space="1" w:num="2"/>
          <w:titlePg/>
          <w:docGrid w:type="lines" w:linePitch="312" w:charSpace="0"/>
        </w:sectPr>
      </w:pPr>
    </w:p>
    <w:p w14:paraId="403400F4">
      <w:pPr>
        <w:spacing w:line="360" w:lineRule="auto"/>
        <w:rPr>
          <w:rFonts w:hint="eastAsia" w:ascii="新宋体" w:hAnsi="新宋体" w:eastAsia="新宋体" w:cs="Arial"/>
          <w:highlight w:val="none"/>
        </w:rPr>
      </w:pPr>
      <w:r>
        <w:rPr>
          <w:rFonts w:hint="eastAsia"/>
          <w:szCs w:val="21"/>
          <w:highlight w:val="none"/>
        </w:rPr>
        <w:t>签约日期：</w:t>
      </w:r>
    </w:p>
    <w:p w14:paraId="073887F6">
      <w:pPr>
        <w:rPr>
          <w:rFonts w:hint="eastAsia" w:ascii="新宋体" w:hAnsi="新宋体" w:eastAsia="新宋体" w:cs="Arial"/>
          <w:highlight w:val="none"/>
        </w:rPr>
      </w:pPr>
    </w:p>
    <w:p w14:paraId="7032CFA5">
      <w:pPr>
        <w:rPr>
          <w:rFonts w:hint="eastAsia" w:ascii="新宋体" w:hAnsi="新宋体" w:eastAsia="新宋体" w:cs="Arial"/>
          <w:highlight w:val="none"/>
        </w:rPr>
      </w:pPr>
    </w:p>
    <w:p w14:paraId="2BD8D3A6">
      <w:pPr>
        <w:spacing w:line="360" w:lineRule="auto"/>
        <w:rPr>
          <w:szCs w:val="21"/>
          <w:highlight w:val="none"/>
        </w:rPr>
      </w:pPr>
      <w:r>
        <w:rPr>
          <w:rFonts w:hint="eastAsia"/>
          <w:szCs w:val="21"/>
          <w:highlight w:val="none"/>
        </w:rPr>
        <w:t>乙方： （盖章）</w:t>
      </w:r>
    </w:p>
    <w:p w14:paraId="598EBB2F">
      <w:pPr>
        <w:spacing w:line="360" w:lineRule="auto"/>
        <w:rPr>
          <w:szCs w:val="21"/>
          <w:highlight w:val="none"/>
        </w:rPr>
      </w:pPr>
      <w:r>
        <w:rPr>
          <w:rFonts w:hint="eastAsia"/>
          <w:szCs w:val="21"/>
          <w:highlight w:val="none"/>
        </w:rPr>
        <w:t>法定代表人（签字）：</w:t>
      </w:r>
    </w:p>
    <w:p w14:paraId="2186332F">
      <w:pPr>
        <w:spacing w:line="360" w:lineRule="auto"/>
        <w:rPr>
          <w:szCs w:val="21"/>
          <w:highlight w:val="none"/>
        </w:rPr>
      </w:pPr>
      <w:r>
        <w:rPr>
          <w:rFonts w:hint="eastAsia"/>
          <w:szCs w:val="21"/>
          <w:highlight w:val="none"/>
        </w:rPr>
        <w:t>单位地址：</w:t>
      </w:r>
    </w:p>
    <w:p w14:paraId="1268A6BE">
      <w:pPr>
        <w:spacing w:line="360" w:lineRule="auto"/>
        <w:rPr>
          <w:szCs w:val="21"/>
          <w:highlight w:val="none"/>
        </w:rPr>
      </w:pPr>
      <w:r>
        <w:rPr>
          <w:rFonts w:hint="eastAsia"/>
          <w:szCs w:val="21"/>
          <w:highlight w:val="none"/>
        </w:rPr>
        <w:t>联系人：</w:t>
      </w:r>
    </w:p>
    <w:p w14:paraId="4D69B4E8">
      <w:pPr>
        <w:spacing w:line="360" w:lineRule="auto"/>
        <w:rPr>
          <w:szCs w:val="21"/>
          <w:highlight w:val="none"/>
        </w:rPr>
      </w:pPr>
      <w:r>
        <w:rPr>
          <w:rFonts w:hint="eastAsia"/>
          <w:szCs w:val="21"/>
          <w:highlight w:val="none"/>
        </w:rPr>
        <w:t>联系方式：</w:t>
      </w:r>
    </w:p>
    <w:p w14:paraId="54F059BA">
      <w:pPr>
        <w:spacing w:line="360" w:lineRule="auto"/>
        <w:rPr>
          <w:szCs w:val="21"/>
          <w:highlight w:val="none"/>
        </w:rPr>
      </w:pPr>
      <w:r>
        <w:rPr>
          <w:rFonts w:hint="eastAsia"/>
          <w:szCs w:val="21"/>
          <w:highlight w:val="none"/>
        </w:rPr>
        <w:t>开户银行：</w:t>
      </w:r>
      <w:r>
        <w:rPr>
          <w:szCs w:val="21"/>
          <w:highlight w:val="none"/>
        </w:rPr>
        <w:t xml:space="preserve"> </w:t>
      </w:r>
    </w:p>
    <w:p w14:paraId="7D2B1838">
      <w:pPr>
        <w:spacing w:line="360" w:lineRule="auto"/>
        <w:ind w:left="4200" w:hanging="4200" w:hangingChars="2000"/>
        <w:rPr>
          <w:szCs w:val="21"/>
          <w:highlight w:val="none"/>
        </w:rPr>
      </w:pPr>
      <w:r>
        <w:rPr>
          <w:rFonts w:hint="eastAsia"/>
          <w:szCs w:val="21"/>
          <w:highlight w:val="none"/>
        </w:rPr>
        <w:t>银行帐号：</w:t>
      </w:r>
    </w:p>
    <w:p w14:paraId="40842943">
      <w:pPr>
        <w:spacing w:line="360" w:lineRule="auto"/>
        <w:rPr>
          <w:rFonts w:hint="eastAsia"/>
          <w:szCs w:val="21"/>
          <w:highlight w:val="none"/>
        </w:rPr>
      </w:pPr>
      <w:r>
        <w:rPr>
          <w:rFonts w:hint="eastAsia"/>
          <w:szCs w:val="21"/>
          <w:highlight w:val="none"/>
        </w:rPr>
        <w:t>签约日期：</w:t>
      </w:r>
    </w:p>
    <w:p w14:paraId="2CF253B7">
      <w:pPr>
        <w:spacing w:line="360" w:lineRule="auto"/>
        <w:ind w:left="4200" w:hanging="4200" w:hangingChars="2000"/>
        <w:rPr>
          <w:rFonts w:hint="eastAsia" w:ascii="新宋体" w:hAnsi="新宋体" w:eastAsia="新宋体" w:cs="Arial"/>
          <w:highlight w:val="none"/>
        </w:rPr>
      </w:pPr>
    </w:p>
    <w:p w14:paraId="4C6EB4AE">
      <w:pPr>
        <w:spacing w:line="360" w:lineRule="auto"/>
        <w:rPr>
          <w:szCs w:val="21"/>
          <w:highlight w:val="none"/>
        </w:rPr>
      </w:pPr>
    </w:p>
    <w:p w14:paraId="1708A574">
      <w:pPr>
        <w:rPr>
          <w:rFonts w:hint="eastAsia" w:ascii="新宋体" w:hAnsi="新宋体" w:eastAsia="新宋体" w:cs="Arial"/>
          <w:highlight w:val="none"/>
        </w:rPr>
      </w:pPr>
    </w:p>
    <w:sectPr>
      <w:type w:val="continuous"/>
      <w:pgSz w:w="11906" w:h="16838"/>
      <w:pgMar w:top="1440" w:right="1133" w:bottom="1440" w:left="1418" w:header="851" w:footer="992" w:gutter="0"/>
      <w:pgNumType w:start="0"/>
      <w:cols w:space="1" w:num="2"/>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stem">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汉仪中宋简">
    <w:altName w:val="宋体"/>
    <w:panose1 w:val="00000000000000000000"/>
    <w:charset w:val="86"/>
    <w:family w:val="modern"/>
    <w:pitch w:val="default"/>
    <w:sig w:usb0="00000000" w:usb1="00000000" w:usb2="00000012" w:usb3="00000000" w:csb0="00040000"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B1D65D">
    <w:pPr>
      <w:pStyle w:val="5"/>
      <w:jc w:val="center"/>
    </w:pPr>
    <w:r>
      <w:fldChar w:fldCharType="begin"/>
    </w:r>
    <w:r>
      <w:instrText xml:space="preserve">PAGE   \* MERGEFORMAT</w:instrText>
    </w:r>
    <w:r>
      <w:fldChar w:fldCharType="separate"/>
    </w:r>
    <w:r>
      <w:rPr>
        <w:lang w:val="zh-CN"/>
      </w:rPr>
      <w:t>3</w:t>
    </w:r>
    <w:r>
      <w:fldChar w:fldCharType="end"/>
    </w:r>
  </w:p>
  <w:p w14:paraId="4130C1EC">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multilevel"/>
    <w:tmpl w:val="00000006"/>
    <w:lvl w:ilvl="0" w:tentative="0">
      <w:start w:val="11"/>
      <w:numFmt w:val="decimal"/>
      <w:lvlText w:val="%1"/>
      <w:lvlJc w:val="left"/>
      <w:pPr>
        <w:ind w:left="432" w:hanging="432"/>
      </w:pPr>
      <w:rPr>
        <w:rFonts w:hint="default"/>
      </w:rPr>
    </w:lvl>
    <w:lvl w:ilvl="1" w:tentative="0">
      <w:start w:val="1"/>
      <w:numFmt w:val="decimal"/>
      <w:lvlText w:val="%1.%2"/>
      <w:lvlJc w:val="left"/>
      <w:pPr>
        <w:ind w:left="432" w:hanging="432"/>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1">
    <w:nsid w:val="00000007"/>
    <w:multiLevelType w:val="multilevel"/>
    <w:tmpl w:val="00000007"/>
    <w:lvl w:ilvl="0" w:tentative="0">
      <w:start w:val="8"/>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宋体" w:hAnsi="宋体" w:eastAsia="宋体"/>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2">
    <w:nsid w:val="0000000B"/>
    <w:multiLevelType w:val="multilevel"/>
    <w:tmpl w:val="0000000B"/>
    <w:lvl w:ilvl="0" w:tentative="0">
      <w:start w:val="1"/>
      <w:numFmt w:val="decimal"/>
      <w:pStyle w:val="13"/>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0000000D"/>
    <w:multiLevelType w:val="multilevel"/>
    <w:tmpl w:val="0000000D"/>
    <w:lvl w:ilvl="0" w:tentative="0">
      <w:start w:val="2"/>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宋体" w:hAnsi="宋体" w:eastAsia="宋体"/>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dkM2U5NjNhMjY1Yzk3NGY4ZmExNDRiN2Q2Y2M4NjYifQ=="/>
  </w:docVars>
  <w:rsids>
    <w:rsidRoot w:val="00000000"/>
    <w:rsid w:val="0C5D47A6"/>
    <w:rsid w:val="150E450F"/>
    <w:rsid w:val="18B72BE6"/>
    <w:rsid w:val="195F24B9"/>
    <w:rsid w:val="281B4DE9"/>
    <w:rsid w:val="2E864DCE"/>
    <w:rsid w:val="3591319D"/>
    <w:rsid w:val="4CD844CE"/>
    <w:rsid w:val="51C40EFF"/>
    <w:rsid w:val="58C4371A"/>
    <w:rsid w:val="59B82E7F"/>
    <w:rsid w:val="5B782D6E"/>
    <w:rsid w:val="60D04CA4"/>
    <w:rsid w:val="6F7326C3"/>
    <w:rsid w:val="71B8430A"/>
    <w:rsid w:val="73BE6F84"/>
    <w:rsid w:val="75E759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2"/>
      <w:lang w:val="en-US" w:eastAsia="zh-CN" w:bidi="ar-SA"/>
    </w:rPr>
  </w:style>
  <w:style w:type="paragraph" w:styleId="2">
    <w:name w:val="heading 1"/>
    <w:basedOn w:val="1"/>
    <w:next w:val="1"/>
    <w:link w:val="15"/>
    <w:qFormat/>
    <w:uiPriority w:val="0"/>
    <w:pPr>
      <w:keepNext/>
      <w:tabs>
        <w:tab w:val="left" w:pos="6840"/>
      </w:tabs>
      <w:autoSpaceDE w:val="0"/>
      <w:autoSpaceDN w:val="0"/>
      <w:adjustRightInd w:val="0"/>
      <w:spacing w:before="100" w:after="100" w:line="240" w:lineRule="atLeast"/>
      <w:jc w:val="left"/>
      <w:textAlignment w:val="baseline"/>
      <w:outlineLvl w:val="0"/>
    </w:pPr>
    <w:rPr>
      <w:rFonts w:ascii="Arial" w:hAnsi="Arial" w:eastAsia="System" w:cs="Times New Roman"/>
      <w:b/>
      <w:kern w:val="0"/>
      <w:sz w:val="44"/>
      <w:szCs w:val="20"/>
    </w:rPr>
  </w:style>
  <w:style w:type="character" w:default="1" w:styleId="9">
    <w:name w:val="Default Paragraph Font"/>
    <w:qFormat/>
    <w:uiPriority w:val="1"/>
  </w:style>
  <w:style w:type="table" w:default="1" w:styleId="7">
    <w:name w:val="Normal Table"/>
    <w:qFormat/>
    <w:uiPriority w:val="99"/>
    <w:tblPr>
      <w:tblCellMar>
        <w:top w:w="0" w:type="dxa"/>
        <w:left w:w="108" w:type="dxa"/>
        <w:bottom w:w="0" w:type="dxa"/>
        <w:right w:w="108" w:type="dxa"/>
      </w:tblCellMar>
    </w:tblPr>
  </w:style>
  <w:style w:type="paragraph" w:styleId="3">
    <w:name w:val="annotation text"/>
    <w:basedOn w:val="1"/>
    <w:qFormat/>
    <w:uiPriority w:val="99"/>
    <w:pPr>
      <w:jc w:val="left"/>
    </w:pPr>
  </w:style>
  <w:style w:type="paragraph" w:styleId="4">
    <w:name w:val="Balloon Text"/>
    <w:basedOn w:val="1"/>
    <w:link w:val="14"/>
    <w:qFormat/>
    <w:uiPriority w:val="99"/>
    <w:rPr>
      <w:sz w:val="18"/>
      <w:szCs w:val="18"/>
    </w:rPr>
  </w:style>
  <w:style w:type="paragraph" w:styleId="5">
    <w:name w:val="footer"/>
    <w:basedOn w:val="1"/>
    <w:link w:val="12"/>
    <w:qFormat/>
    <w:uiPriority w:val="99"/>
    <w:pPr>
      <w:tabs>
        <w:tab w:val="center" w:pos="4153"/>
        <w:tab w:val="right" w:pos="8306"/>
      </w:tabs>
      <w:snapToGrid w:val="0"/>
      <w:jc w:val="left"/>
    </w:pPr>
    <w:rPr>
      <w:sz w:val="18"/>
      <w:szCs w:val="18"/>
    </w:rPr>
  </w:style>
  <w:style w:type="paragraph" w:styleId="6">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99"/>
    <w:rPr>
      <w:sz w:val="21"/>
      <w:szCs w:val="21"/>
    </w:rPr>
  </w:style>
  <w:style w:type="character" w:customStyle="1" w:styleId="11">
    <w:name w:val="页眉 字符"/>
    <w:basedOn w:val="9"/>
    <w:link w:val="6"/>
    <w:qFormat/>
    <w:uiPriority w:val="99"/>
    <w:rPr>
      <w:sz w:val="18"/>
      <w:szCs w:val="18"/>
    </w:rPr>
  </w:style>
  <w:style w:type="character" w:customStyle="1" w:styleId="12">
    <w:name w:val="页脚 字符"/>
    <w:basedOn w:val="9"/>
    <w:link w:val="5"/>
    <w:qFormat/>
    <w:uiPriority w:val="99"/>
    <w:rPr>
      <w:sz w:val="18"/>
      <w:szCs w:val="18"/>
    </w:rPr>
  </w:style>
  <w:style w:type="paragraph" w:styleId="13">
    <w:name w:val="List Paragraph"/>
    <w:basedOn w:val="1"/>
    <w:qFormat/>
    <w:uiPriority w:val="34"/>
    <w:pPr>
      <w:numPr>
        <w:ilvl w:val="0"/>
        <w:numId w:val="1"/>
      </w:numPr>
      <w:autoSpaceDE w:val="0"/>
      <w:autoSpaceDN w:val="0"/>
      <w:adjustRightInd w:val="0"/>
      <w:spacing w:line="360" w:lineRule="auto"/>
      <w:ind w:left="0" w:firstLine="0"/>
      <w:jc w:val="left"/>
    </w:pPr>
  </w:style>
  <w:style w:type="character" w:customStyle="1" w:styleId="14">
    <w:name w:val="批注框文本 字符"/>
    <w:basedOn w:val="9"/>
    <w:link w:val="4"/>
    <w:qFormat/>
    <w:uiPriority w:val="99"/>
    <w:rPr>
      <w:kern w:val="2"/>
      <w:sz w:val="18"/>
      <w:szCs w:val="18"/>
    </w:rPr>
  </w:style>
  <w:style w:type="character" w:customStyle="1" w:styleId="15">
    <w:name w:val="标题 1 字符"/>
    <w:basedOn w:val="9"/>
    <w:link w:val="2"/>
    <w:qFormat/>
    <w:uiPriority w:val="0"/>
    <w:rPr>
      <w:rFonts w:ascii="Arial" w:hAnsi="Arial" w:eastAsia="System" w:cs="Times New Roman"/>
      <w:b/>
      <w:sz w:val="44"/>
    </w:rPr>
  </w:style>
  <w:style w:type="paragraph" w:customStyle="1" w:styleId="16">
    <w:name w:val="Revision"/>
    <w:qFormat/>
    <w:uiPriority w:val="99"/>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2601</Words>
  <Characters>2677</Characters>
  <Paragraphs>107</Paragraphs>
  <TotalTime>0</TotalTime>
  <ScaleCrop>false</ScaleCrop>
  <LinksUpToDate>false</LinksUpToDate>
  <CharactersWithSpaces>3067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2024-04-23T01:44:00Z</dcterms:created>
  <dc:creator>容文丹</dc:creator>
  <cp:lastModifiedBy>基建科</cp:lastModifiedBy>
  <dcterms:modified xsi:type="dcterms:W3CDTF">2025-05-16T07:33:31Z</dcterms:modified>
  <cp:revision>236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70e23b888dd546e99a5c9df63808d238_23</vt:lpwstr>
  </property>
  <property fmtid="{D5CDD505-2E9C-101B-9397-08002B2CF9AE}" pid="4" name="KSOTemplateDocerSaveRecord">
    <vt:lpwstr>eyJoZGlkIjoiYzJlZjcxNjMzNzE4Zjg2YjdlNjU1YmVlODM0ODMyNzMiLCJ1c2VySWQiOiIyOTgwNjgxMTIifQ==</vt:lpwstr>
  </property>
</Properties>
</file>