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仿宋"/>
        </w:rPr>
      </w:pPr>
    </w:p>
    <w:p>
      <w:pPr>
        <w:spacing w:line="360" w:lineRule="auto"/>
        <w:outlineLvl w:val="1"/>
        <w:rPr>
          <w:b/>
          <w:bCs/>
          <w:sz w:val="32"/>
        </w:rPr>
      </w:pPr>
      <w:r>
        <w:rPr>
          <w:rFonts w:hint="eastAsia"/>
          <w:b/>
          <w:bCs/>
          <w:sz w:val="32"/>
        </w:rPr>
        <w:t>附件1：用户需求书</w:t>
      </w:r>
    </w:p>
    <w:p>
      <w:pPr>
        <w:widowControl/>
        <w:spacing w:line="360" w:lineRule="auto"/>
        <w:ind w:left="386" w:hanging="386" w:hangingChars="161"/>
        <w:jc w:val="left"/>
        <w:rPr>
          <w:rFonts w:ascii="仿宋" w:hAnsi="仿宋" w:eastAsia="仿宋" w:cs="仿宋"/>
          <w:color w:val="000000"/>
          <w:sz w:val="24"/>
          <w:szCs w:val="24"/>
        </w:rPr>
      </w:pPr>
      <w:r>
        <w:rPr>
          <w:rFonts w:hint="eastAsia" w:ascii="仿宋" w:hAnsi="仿宋" w:eastAsia="仿宋" w:cs="仿宋"/>
          <w:sz w:val="24"/>
          <w:szCs w:val="24"/>
        </w:rPr>
        <w:t>一、承包方式：</w:t>
      </w:r>
      <w:r>
        <w:rPr>
          <w:rFonts w:hint="eastAsia" w:ascii="仿宋" w:hAnsi="仿宋" w:eastAsia="仿宋" w:cs="仿宋"/>
          <w:sz w:val="24"/>
          <w:szCs w:val="24"/>
          <w:lang w:val="en-US" w:eastAsia="zh-CN"/>
        </w:rPr>
        <w:t>总价包干。</w:t>
      </w:r>
      <w:bookmarkStart w:id="0" w:name="_GoBack"/>
      <w:bookmarkEnd w:id="0"/>
      <w:r>
        <w:rPr>
          <w:rFonts w:hint="eastAsia" w:ascii="仿宋" w:hAnsi="仿宋" w:eastAsia="仿宋" w:cs="仿宋"/>
          <w:sz w:val="24"/>
          <w:szCs w:val="24"/>
        </w:rPr>
        <w:t>本项目为交钥匙工程，包含但不限于设计、施工、税费</w:t>
      </w:r>
      <w:r>
        <w:rPr>
          <w:rFonts w:hint="eastAsia" w:ascii="仿宋" w:hAnsi="仿宋" w:eastAsia="仿宋" w:cs="仿宋"/>
          <w:color w:val="000000"/>
          <w:sz w:val="24"/>
          <w:szCs w:val="24"/>
        </w:rPr>
        <w:t>等合同实施过程中的应预见和不可预见费用等一切费用；</w:t>
      </w:r>
    </w:p>
    <w:p>
      <w:pPr>
        <w:widowControl/>
        <w:spacing w:line="360" w:lineRule="auto"/>
        <w:ind w:left="386" w:hanging="386" w:hangingChars="161"/>
        <w:jc w:val="left"/>
        <w:rPr>
          <w:rFonts w:ascii="仿宋" w:hAnsi="仿宋" w:eastAsia="仿宋" w:cs="仿宋"/>
          <w:snapToGrid w:val="0"/>
          <w:kern w:val="0"/>
          <w:sz w:val="24"/>
          <w:szCs w:val="24"/>
        </w:rPr>
      </w:pPr>
      <w:r>
        <w:rPr>
          <w:rFonts w:hint="eastAsia" w:ascii="仿宋" w:hAnsi="仿宋" w:eastAsia="仿宋" w:cs="仿宋"/>
          <w:color w:val="000000"/>
          <w:sz w:val="24"/>
          <w:szCs w:val="24"/>
        </w:rPr>
        <w:t>二、投标单位应该认真踏勘现场并根据实际情况进行设计跟施工，做好详细方案。</w:t>
      </w:r>
    </w:p>
    <w:p>
      <w:pPr>
        <w:widowControl/>
        <w:autoSpaceDN w:val="0"/>
        <w:snapToGrid w:val="0"/>
        <w:spacing w:line="360" w:lineRule="auto"/>
        <w:ind w:left="391" w:hanging="391" w:hangingChars="163"/>
        <w:rPr>
          <w:rFonts w:hint="eastAsia" w:ascii="仿宋" w:hAnsi="仿宋" w:eastAsia="仿宋" w:cs="仿宋"/>
          <w:sz w:val="24"/>
          <w:szCs w:val="24"/>
          <w:lang w:eastAsia="zh-CN"/>
        </w:rPr>
      </w:pPr>
      <w:r>
        <w:rPr>
          <w:rFonts w:hint="eastAsia" w:ascii="仿宋" w:hAnsi="仿宋" w:eastAsia="仿宋" w:cs="仿宋"/>
          <w:sz w:val="24"/>
          <w:szCs w:val="24"/>
        </w:rPr>
        <w:t>三、系统设计</w:t>
      </w:r>
      <w:r>
        <w:rPr>
          <w:rFonts w:hint="eastAsia" w:ascii="仿宋" w:hAnsi="仿宋" w:eastAsia="仿宋" w:cs="仿宋"/>
          <w:sz w:val="24"/>
          <w:szCs w:val="24"/>
          <w:lang w:val="en-US" w:eastAsia="zh-CN"/>
        </w:rPr>
        <w:t>要求</w:t>
      </w:r>
    </w:p>
    <w:p>
      <w:pPr>
        <w:widowControl/>
        <w:autoSpaceDN w:val="0"/>
        <w:snapToGrid w:val="0"/>
        <w:spacing w:line="360" w:lineRule="auto"/>
        <w:ind w:left="388" w:leftChars="67" w:hanging="247" w:hangingChars="103"/>
        <w:rPr>
          <w:rFonts w:ascii="仿宋" w:hAnsi="仿宋" w:eastAsia="仿宋" w:cs="仿宋"/>
          <w:bCs/>
          <w:sz w:val="24"/>
          <w:szCs w:val="24"/>
        </w:rPr>
      </w:pPr>
      <w:r>
        <w:rPr>
          <w:rFonts w:hint="eastAsia" w:ascii="仿宋" w:hAnsi="仿宋" w:eastAsia="仿宋" w:cs="仿宋"/>
          <w:bCs/>
          <w:sz w:val="24"/>
          <w:szCs w:val="24"/>
        </w:rPr>
        <w:t>1.投标单位提供的方案设计和施工方案需符合相关标准、合法合规，满足电话光改，光缆线路敷设、电话系统调试等符合相关资质与技术要求。在满足标准的前提下，尽量简化设计，节省投资。</w:t>
      </w:r>
    </w:p>
    <w:p>
      <w:pPr>
        <w:widowControl/>
        <w:autoSpaceDN w:val="0"/>
        <w:snapToGrid w:val="0"/>
        <w:spacing w:line="360" w:lineRule="auto"/>
        <w:ind w:left="388" w:leftChars="67" w:hanging="247" w:hangingChars="103"/>
        <w:rPr>
          <w:rFonts w:ascii="仿宋" w:hAnsi="仿宋" w:eastAsia="仿宋" w:cs="仿宋"/>
          <w:bCs/>
          <w:sz w:val="24"/>
          <w:szCs w:val="24"/>
        </w:rPr>
      </w:pPr>
      <w:r>
        <w:rPr>
          <w:rFonts w:hint="eastAsia" w:ascii="仿宋" w:hAnsi="仿宋" w:eastAsia="仿宋" w:cs="仿宋"/>
          <w:bCs/>
          <w:sz w:val="24"/>
          <w:szCs w:val="24"/>
        </w:rPr>
        <w:t>2.工艺流程为线缆敷设（水平布线、垂直干线）--光纤配线架安装、光缆熔接--线路断、线性测试 --系统统调</w:t>
      </w:r>
    </w:p>
    <w:p>
      <w:pPr>
        <w:widowControl/>
        <w:autoSpaceDN w:val="0"/>
        <w:snapToGrid w:val="0"/>
        <w:spacing w:line="360" w:lineRule="auto"/>
        <w:ind w:left="388" w:leftChars="67" w:hanging="247" w:hangingChars="103"/>
        <w:rPr>
          <w:rFonts w:ascii="仿宋" w:hAnsi="仿宋" w:eastAsia="仿宋" w:cs="仿宋"/>
          <w:bCs/>
          <w:sz w:val="24"/>
          <w:szCs w:val="24"/>
        </w:rPr>
      </w:pPr>
      <w:r>
        <w:rPr>
          <w:rFonts w:hint="eastAsia" w:ascii="仿宋" w:hAnsi="仿宋" w:eastAsia="仿宋" w:cs="仿宋"/>
          <w:bCs/>
          <w:sz w:val="24"/>
          <w:szCs w:val="24"/>
        </w:rPr>
        <w:t>3、线路敷设符合要求：缆线的型式、规格与规范相符、缆线在各种环境中的敷设方式、布放间距均符合规范；缆线的布放自然平直，不得产生扭绞、打圈、接头等现象，不受外力的挤压和损伤； 缆线两端贴有标签，应标明编号，标签书写清晰、端正和正确。标签选用不易损坏的材料； 缆线有余量以适应终接、检测和变更。光缆布放路由宜盘留，预留长度宜为 3～5m，有特殊要求的按规范预留长度。</w:t>
      </w:r>
    </w:p>
    <w:p>
      <w:pPr>
        <w:widowControl/>
        <w:autoSpaceDN w:val="0"/>
        <w:snapToGrid w:val="0"/>
        <w:spacing w:line="360" w:lineRule="auto"/>
        <w:ind w:left="388" w:leftChars="67" w:hanging="247" w:hangingChars="103"/>
        <w:rPr>
          <w:rFonts w:ascii="仿宋" w:hAnsi="仿宋" w:eastAsia="仿宋" w:cs="仿宋"/>
          <w:bCs/>
          <w:sz w:val="24"/>
          <w:szCs w:val="24"/>
        </w:rPr>
      </w:pPr>
      <w:r>
        <w:rPr>
          <w:rFonts w:hint="eastAsia" w:ascii="仿宋" w:hAnsi="仿宋" w:eastAsia="仿宋" w:cs="仿宋"/>
          <w:bCs/>
          <w:sz w:val="24"/>
          <w:szCs w:val="24"/>
        </w:rPr>
        <w:t>4、光缆芯线终端应符合要求：采用光纤连接盘对光纤进行连接、保护，在连接盘中光纤的弯曲半径应符合安装工艺要求；光纤熔接处加以保护和固定；光纤连接盘面板有标志； 光纤连接损耗值，符合规范规定。各类跳线缆线和连接器件间接触良好，接线无误，标志齐全。跳线选用类型应符合系统设计要求； 各类跳线长度符合设计要求。</w:t>
      </w:r>
    </w:p>
    <w:p>
      <w:pPr>
        <w:widowControl/>
        <w:autoSpaceDN w:val="0"/>
        <w:snapToGrid w:val="0"/>
        <w:spacing w:line="360" w:lineRule="auto"/>
        <w:ind w:left="388" w:leftChars="67" w:hanging="247" w:hangingChars="103"/>
        <w:rPr>
          <w:rFonts w:ascii="仿宋" w:hAnsi="仿宋" w:eastAsia="仿宋" w:cs="仿宋"/>
          <w:bCs/>
          <w:sz w:val="24"/>
          <w:szCs w:val="24"/>
        </w:rPr>
      </w:pPr>
      <w:r>
        <w:rPr>
          <w:rFonts w:hint="eastAsia" w:ascii="仿宋" w:hAnsi="仿宋" w:eastAsia="仿宋" w:cs="仿宋"/>
          <w:bCs/>
          <w:sz w:val="24"/>
          <w:szCs w:val="24"/>
        </w:rPr>
        <w:t>5、光纤配线架的安装，把光纤配线架用螺丝直接固定在网络机柜的立柱上；各部件完整，安装就位，标志齐全；安装螺丝必须拧紧，面板保持在一个平面上。</w:t>
      </w:r>
    </w:p>
    <w:p>
      <w:pPr>
        <w:widowControl/>
        <w:autoSpaceDN w:val="0"/>
        <w:snapToGrid w:val="0"/>
        <w:spacing w:line="360" w:lineRule="auto"/>
        <w:ind w:left="388" w:leftChars="67" w:hanging="247" w:hangingChars="103"/>
        <w:rPr>
          <w:rFonts w:ascii="仿宋" w:hAnsi="仿宋" w:eastAsia="仿宋" w:cs="仿宋"/>
          <w:bCs/>
          <w:sz w:val="24"/>
          <w:szCs w:val="24"/>
        </w:rPr>
      </w:pPr>
      <w:r>
        <w:rPr>
          <w:rFonts w:hint="eastAsia" w:ascii="仿宋" w:hAnsi="仿宋" w:eastAsia="仿宋" w:cs="仿宋"/>
          <w:bCs/>
          <w:sz w:val="24"/>
          <w:szCs w:val="24"/>
        </w:rPr>
        <w:t>6、光纤传输通道测试：</w:t>
      </w:r>
    </w:p>
    <w:p>
      <w:pPr>
        <w:widowControl/>
        <w:autoSpaceDN w:val="0"/>
        <w:snapToGrid w:val="0"/>
        <w:spacing w:line="360" w:lineRule="auto"/>
        <w:ind w:left="388" w:leftChars="67" w:hanging="247" w:hangingChars="103"/>
        <w:rPr>
          <w:rFonts w:ascii="仿宋" w:hAnsi="仿宋" w:eastAsia="仿宋" w:cs="仿宋"/>
          <w:bCs/>
          <w:sz w:val="24"/>
          <w:szCs w:val="24"/>
        </w:rPr>
      </w:pPr>
      <w:r>
        <w:rPr>
          <w:rFonts w:hint="eastAsia" w:ascii="仿宋" w:hAnsi="仿宋" w:eastAsia="仿宋" w:cs="仿宋"/>
          <w:bCs/>
          <w:sz w:val="24"/>
          <w:szCs w:val="24"/>
        </w:rPr>
        <w:t xml:space="preserve"> ①光纤的连续性，进行连续性测量时，通常是把红色激光、发光二极管或者其他可见光注入光纤，并在光纤的末端监视光的输出。如果在光纤中有断裂或其他的不连续点，在光纤输出端的光功率就会减少或者根本没有光输出；光通过光纤传输后，功率的衰减大小也能表示出光纤的传导性能。如果光纤的衰减太大，则系统也不能正常工作。光功率计和光源是进行光纤传输特性测量的一般设备。</w:t>
      </w:r>
    </w:p>
    <w:p>
      <w:pPr>
        <w:widowControl/>
        <w:autoSpaceDN w:val="0"/>
        <w:snapToGrid w:val="0"/>
        <w:spacing w:line="360" w:lineRule="auto"/>
        <w:ind w:left="388" w:leftChars="67" w:hanging="247" w:hangingChars="103"/>
        <w:rPr>
          <w:rFonts w:ascii="仿宋" w:hAnsi="仿宋" w:eastAsia="仿宋" w:cs="仿宋"/>
          <w:bCs/>
          <w:sz w:val="24"/>
          <w:szCs w:val="24"/>
        </w:rPr>
      </w:pPr>
      <w:r>
        <w:rPr>
          <w:rFonts w:hint="eastAsia" w:ascii="仿宋" w:hAnsi="仿宋" w:eastAsia="仿宋" w:cs="仿宋"/>
          <w:bCs/>
          <w:sz w:val="24"/>
          <w:szCs w:val="24"/>
        </w:rPr>
        <w:t>②光纤的衰减，光纤的衰减主要是由光纤本身的固有吸收和散射造成的。衰减系数应在许多波长上进行测量，因此选择单色仪作为光源，也可以用发光二极管作为多模光纤的测试源。</w:t>
      </w:r>
    </w:p>
    <w:p>
      <w:pPr>
        <w:widowControl/>
        <w:autoSpaceDN w:val="0"/>
        <w:snapToGrid w:val="0"/>
        <w:spacing w:line="360" w:lineRule="auto"/>
        <w:ind w:left="388" w:leftChars="67" w:hanging="247" w:hangingChars="103"/>
        <w:rPr>
          <w:rFonts w:ascii="仿宋" w:hAnsi="仿宋" w:eastAsia="仿宋" w:cs="仿宋"/>
          <w:bCs/>
          <w:sz w:val="24"/>
          <w:szCs w:val="24"/>
        </w:rPr>
      </w:pPr>
      <w:r>
        <w:rPr>
          <w:rFonts w:hint="eastAsia" w:ascii="仿宋" w:hAnsi="仿宋" w:eastAsia="仿宋" w:cs="仿宋"/>
          <w:bCs/>
          <w:sz w:val="24"/>
          <w:szCs w:val="24"/>
        </w:rPr>
        <w:t>③光纤的带宽，带宽是光纤传输系统中重要参数之一，带宽越宽，信息传输速率就越高。在大多数的多模系统中，都采用发光二极管作为光源，光源本身也会影响带宽。这是因为这些发光二极管光源的频谱分布很宽，其中长波长的光比短波长的光传播速度要快。这种光传播速度的差别就是色散，它会导致光脉冲在传输后被展宽。</w:t>
      </w:r>
    </w:p>
    <w:p>
      <w:pPr>
        <w:pStyle w:val="2"/>
        <w:keepNext w:val="0"/>
        <w:keepLines w:val="0"/>
        <w:numPr>
          <w:ilvl w:val="0"/>
          <w:numId w:val="1"/>
        </w:numPr>
        <w:spacing w:before="0" w:after="0" w:line="360" w:lineRule="auto"/>
        <w:rPr>
          <w:rFonts w:hint="eastAsia" w:ascii="仿宋" w:hAnsi="仿宋" w:eastAsia="仿宋" w:cs="仿宋"/>
          <w:b w:val="0"/>
          <w:color w:val="auto"/>
          <w:sz w:val="24"/>
          <w:szCs w:val="24"/>
        </w:rPr>
      </w:pPr>
      <w:r>
        <w:rPr>
          <w:rFonts w:hint="eastAsia" w:ascii="仿宋" w:hAnsi="仿宋" w:eastAsia="仿宋" w:cs="仿宋"/>
          <w:b w:val="0"/>
          <w:color w:val="auto"/>
          <w:sz w:val="24"/>
          <w:szCs w:val="24"/>
        </w:rPr>
        <w:t>系统设备</w:t>
      </w:r>
      <w:r>
        <w:rPr>
          <w:rFonts w:hint="eastAsia" w:ascii="仿宋" w:hAnsi="仿宋" w:eastAsia="仿宋" w:cs="仿宋"/>
          <w:b w:val="0"/>
          <w:color w:val="auto"/>
          <w:sz w:val="24"/>
          <w:szCs w:val="24"/>
          <w:lang w:val="en-US" w:eastAsia="zh-CN"/>
        </w:rPr>
        <w:t>要求</w:t>
      </w:r>
      <w:r>
        <w:rPr>
          <w:rFonts w:hint="eastAsia" w:ascii="仿宋" w:hAnsi="仿宋" w:eastAsia="仿宋" w:cs="仿宋"/>
          <w:b w:val="0"/>
          <w:color w:val="auto"/>
          <w:sz w:val="24"/>
          <w:szCs w:val="24"/>
        </w:rPr>
        <w:t>：</w:t>
      </w:r>
      <w:r>
        <w:rPr>
          <w:rFonts w:hint="eastAsia" w:ascii="仿宋" w:hAnsi="仿宋" w:eastAsia="仿宋" w:cs="仿宋"/>
          <w:b w:val="0"/>
          <w:color w:val="auto"/>
          <w:sz w:val="24"/>
          <w:szCs w:val="24"/>
          <w:lang w:val="en-US" w:eastAsia="zh-CN"/>
        </w:rPr>
        <w:t>需提供</w:t>
      </w:r>
      <w:r>
        <w:rPr>
          <w:rFonts w:hint="eastAsia" w:ascii="仿宋" w:hAnsi="仿宋" w:eastAsia="仿宋" w:cs="仿宋"/>
          <w:b w:val="0"/>
          <w:color w:val="auto"/>
          <w:sz w:val="24"/>
          <w:szCs w:val="24"/>
        </w:rPr>
        <w:t>不得少于以下清单的</w:t>
      </w:r>
      <w:r>
        <w:rPr>
          <w:rFonts w:hint="eastAsia" w:ascii="仿宋" w:hAnsi="仿宋" w:eastAsia="仿宋" w:cs="仿宋"/>
          <w:b w:val="0"/>
          <w:color w:val="auto"/>
          <w:sz w:val="24"/>
          <w:szCs w:val="24"/>
          <w:lang w:val="en-US" w:eastAsia="zh-CN"/>
        </w:rPr>
        <w:t>材料设备</w:t>
      </w:r>
      <w:r>
        <w:rPr>
          <w:rFonts w:hint="eastAsia" w:ascii="仿宋" w:hAnsi="仿宋" w:eastAsia="仿宋" w:cs="仿宋"/>
          <w:b w:val="0"/>
          <w:color w:val="auto"/>
          <w:sz w:val="24"/>
          <w:szCs w:val="24"/>
        </w:rPr>
        <w:t>数量，其他设备如未在数量与要求中提到但为系统运行所需</w:t>
      </w:r>
      <w:r>
        <w:rPr>
          <w:rFonts w:hint="eastAsia" w:ascii="仿宋" w:hAnsi="仿宋" w:eastAsia="仿宋" w:cs="仿宋"/>
          <w:b w:val="0"/>
          <w:color w:val="auto"/>
          <w:sz w:val="24"/>
          <w:szCs w:val="24"/>
          <w:lang w:eastAsia="zh-CN"/>
        </w:rPr>
        <w:t>，</w:t>
      </w:r>
      <w:r>
        <w:rPr>
          <w:rFonts w:hint="eastAsia" w:ascii="仿宋" w:hAnsi="仿宋" w:eastAsia="仿宋" w:cs="仿宋"/>
          <w:b w:val="0"/>
          <w:color w:val="auto"/>
          <w:sz w:val="24"/>
          <w:szCs w:val="24"/>
        </w:rPr>
        <w:t>也须包括在本项目工程范围内。</w:t>
      </w:r>
    </w:p>
    <w:tbl>
      <w:tblPr>
        <w:tblStyle w:val="4"/>
        <w:tblW w:w="8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4"/>
        <w:gridCol w:w="3078"/>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554" w:type="dxa"/>
            <w:vAlign w:val="center"/>
          </w:tcPr>
          <w:p>
            <w:pPr>
              <w:jc w:val="center"/>
              <w:rPr>
                <w:rFonts w:ascii="仿宋" w:hAnsi="仿宋" w:eastAsia="仿宋" w:cs="仿宋"/>
                <w:kern w:val="0"/>
                <w:szCs w:val="21"/>
              </w:rPr>
            </w:pPr>
            <w:r>
              <w:rPr>
                <w:rFonts w:hint="eastAsia" w:ascii="仿宋" w:hAnsi="仿宋" w:eastAsia="仿宋" w:cs="仿宋"/>
                <w:kern w:val="0"/>
                <w:szCs w:val="21"/>
              </w:rPr>
              <w:t>名称</w:t>
            </w:r>
          </w:p>
        </w:tc>
        <w:tc>
          <w:tcPr>
            <w:tcW w:w="3078" w:type="dxa"/>
            <w:vAlign w:val="center"/>
          </w:tcPr>
          <w:p>
            <w:pPr>
              <w:jc w:val="center"/>
              <w:rPr>
                <w:rFonts w:ascii="仿宋" w:hAnsi="仿宋" w:eastAsia="仿宋" w:cs="仿宋"/>
                <w:kern w:val="0"/>
                <w:szCs w:val="21"/>
              </w:rPr>
            </w:pPr>
            <w:r>
              <w:rPr>
                <w:rFonts w:hint="eastAsia" w:ascii="仿宋" w:hAnsi="仿宋" w:eastAsia="仿宋" w:cs="仿宋"/>
                <w:kern w:val="0"/>
                <w:szCs w:val="21"/>
              </w:rPr>
              <w:t>单位</w:t>
            </w:r>
          </w:p>
        </w:tc>
        <w:tc>
          <w:tcPr>
            <w:tcW w:w="1766" w:type="dxa"/>
            <w:vAlign w:val="center"/>
          </w:tcPr>
          <w:p>
            <w:pPr>
              <w:jc w:val="center"/>
              <w:rPr>
                <w:rFonts w:ascii="仿宋" w:hAnsi="仿宋" w:eastAsia="仿宋" w:cs="仿宋"/>
                <w:kern w:val="0"/>
                <w:szCs w:val="21"/>
              </w:rPr>
            </w:pPr>
            <w:r>
              <w:rPr>
                <w:rFonts w:hint="eastAsia" w:ascii="仿宋" w:hAnsi="仿宋" w:eastAsia="仿宋" w:cs="仿宋"/>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554" w:type="dxa"/>
            <w:vAlign w:val="center"/>
          </w:tcPr>
          <w:p>
            <w:pPr>
              <w:jc w:val="center"/>
              <w:rPr>
                <w:rFonts w:ascii="仿宋" w:hAnsi="仿宋" w:eastAsia="仿宋" w:cs="仿宋"/>
                <w:bCs/>
                <w:szCs w:val="21"/>
              </w:rPr>
            </w:pPr>
            <w:r>
              <w:rPr>
                <w:rFonts w:hint="eastAsia" w:ascii="仿宋" w:hAnsi="仿宋" w:eastAsia="仿宋" w:cs="仿宋"/>
                <w:bCs/>
                <w:szCs w:val="21"/>
              </w:rPr>
              <w:t>蝶形光缆</w:t>
            </w:r>
          </w:p>
        </w:tc>
        <w:tc>
          <w:tcPr>
            <w:tcW w:w="3078" w:type="dxa"/>
            <w:vAlign w:val="center"/>
          </w:tcPr>
          <w:p>
            <w:pPr>
              <w:jc w:val="center"/>
              <w:rPr>
                <w:rFonts w:ascii="仿宋" w:hAnsi="仿宋" w:eastAsia="仿宋" w:cs="仿宋"/>
                <w:bCs/>
                <w:szCs w:val="21"/>
              </w:rPr>
            </w:pPr>
            <w:r>
              <w:rPr>
                <w:rFonts w:hint="eastAsia" w:ascii="仿宋" w:hAnsi="仿宋" w:eastAsia="仿宋" w:cs="仿宋"/>
                <w:bCs/>
                <w:szCs w:val="21"/>
              </w:rPr>
              <w:t>米</w:t>
            </w:r>
          </w:p>
        </w:tc>
        <w:tc>
          <w:tcPr>
            <w:tcW w:w="1766" w:type="dxa"/>
            <w:vAlign w:val="center"/>
          </w:tcPr>
          <w:p>
            <w:pPr>
              <w:jc w:val="center"/>
              <w:rPr>
                <w:rFonts w:hint="eastAsia" w:ascii="仿宋" w:hAnsi="仿宋" w:eastAsia="仿宋" w:cs="仿宋"/>
                <w:bCs/>
                <w:szCs w:val="21"/>
                <w:lang w:val="en-US" w:eastAsia="zh-CN"/>
              </w:rPr>
            </w:pPr>
            <w:r>
              <w:rPr>
                <w:rFonts w:hint="eastAsia" w:ascii="仿宋" w:hAnsi="仿宋" w:eastAsia="仿宋" w:cs="仿宋"/>
                <w:bCs/>
                <w:color w:val="auto"/>
                <w:szCs w:val="21"/>
              </w:rPr>
              <w:t>3800</w:t>
            </w:r>
            <w:r>
              <w:rPr>
                <w:rFonts w:hint="eastAsia" w:ascii="仿宋" w:hAnsi="仿宋" w:eastAsia="仿宋" w:cs="仿宋"/>
                <w:bCs/>
                <w:color w:val="auto"/>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554" w:type="dxa"/>
            <w:vAlign w:val="center"/>
          </w:tcPr>
          <w:p>
            <w:pPr>
              <w:jc w:val="center"/>
              <w:rPr>
                <w:rFonts w:ascii="仿宋" w:hAnsi="仿宋" w:eastAsia="仿宋" w:cs="仿宋"/>
                <w:bCs/>
                <w:szCs w:val="21"/>
              </w:rPr>
            </w:pPr>
            <w:r>
              <w:rPr>
                <w:rFonts w:hint="eastAsia" w:ascii="仿宋" w:hAnsi="仿宋" w:eastAsia="仿宋" w:cs="仿宋"/>
                <w:bCs/>
                <w:szCs w:val="21"/>
              </w:rPr>
              <w:t>PVC管</w:t>
            </w:r>
          </w:p>
        </w:tc>
        <w:tc>
          <w:tcPr>
            <w:tcW w:w="3078" w:type="dxa"/>
            <w:vAlign w:val="center"/>
          </w:tcPr>
          <w:p>
            <w:pPr>
              <w:jc w:val="center"/>
              <w:rPr>
                <w:rFonts w:ascii="仿宋" w:hAnsi="仿宋" w:eastAsia="仿宋" w:cs="仿宋"/>
                <w:bCs/>
                <w:szCs w:val="21"/>
              </w:rPr>
            </w:pPr>
            <w:r>
              <w:rPr>
                <w:rFonts w:hint="eastAsia" w:ascii="仿宋" w:hAnsi="仿宋" w:eastAsia="仿宋" w:cs="仿宋"/>
                <w:bCs/>
                <w:szCs w:val="21"/>
              </w:rPr>
              <w:t>米</w:t>
            </w:r>
          </w:p>
        </w:tc>
        <w:tc>
          <w:tcPr>
            <w:tcW w:w="1766" w:type="dxa"/>
            <w:vAlign w:val="center"/>
          </w:tcPr>
          <w:p>
            <w:pPr>
              <w:jc w:val="center"/>
              <w:rPr>
                <w:rFonts w:ascii="仿宋" w:hAnsi="仿宋" w:eastAsia="仿宋" w:cs="仿宋"/>
                <w:bCs/>
                <w:szCs w:val="21"/>
              </w:rPr>
            </w:pPr>
            <w:r>
              <w:rPr>
                <w:rFonts w:hint="eastAsia" w:ascii="仿宋" w:hAnsi="仿宋" w:eastAsia="仿宋" w:cs="仿宋"/>
                <w:bCs/>
                <w:szCs w:val="21"/>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554" w:type="dxa"/>
            <w:vAlign w:val="center"/>
          </w:tcPr>
          <w:p>
            <w:pPr>
              <w:jc w:val="center"/>
              <w:rPr>
                <w:rFonts w:ascii="仿宋" w:hAnsi="仿宋" w:eastAsia="仿宋" w:cs="仿宋"/>
                <w:bCs/>
                <w:szCs w:val="21"/>
              </w:rPr>
            </w:pPr>
            <w:r>
              <w:rPr>
                <w:rFonts w:hint="eastAsia" w:ascii="仿宋" w:hAnsi="仿宋" w:eastAsia="仿宋" w:cs="仿宋"/>
                <w:bCs/>
                <w:szCs w:val="21"/>
              </w:rPr>
              <w:t>尾纤</w:t>
            </w:r>
          </w:p>
        </w:tc>
        <w:tc>
          <w:tcPr>
            <w:tcW w:w="3078" w:type="dxa"/>
            <w:vAlign w:val="center"/>
          </w:tcPr>
          <w:p>
            <w:pPr>
              <w:jc w:val="center"/>
              <w:rPr>
                <w:rFonts w:ascii="仿宋" w:hAnsi="仿宋" w:eastAsia="仿宋" w:cs="仿宋"/>
                <w:bCs/>
                <w:szCs w:val="21"/>
              </w:rPr>
            </w:pPr>
            <w:r>
              <w:rPr>
                <w:rFonts w:hint="eastAsia" w:ascii="仿宋" w:hAnsi="仿宋" w:eastAsia="仿宋" w:cs="仿宋"/>
                <w:bCs/>
                <w:szCs w:val="21"/>
              </w:rPr>
              <w:t>条</w:t>
            </w:r>
          </w:p>
        </w:tc>
        <w:tc>
          <w:tcPr>
            <w:tcW w:w="1766" w:type="dxa"/>
            <w:vAlign w:val="center"/>
          </w:tcPr>
          <w:p>
            <w:pPr>
              <w:jc w:val="center"/>
              <w:rPr>
                <w:rFonts w:ascii="仿宋" w:hAnsi="仿宋" w:eastAsia="仿宋" w:cs="仿宋"/>
                <w:bCs/>
                <w:szCs w:val="21"/>
              </w:rPr>
            </w:pPr>
            <w:r>
              <w:rPr>
                <w:rFonts w:hint="eastAsia" w:ascii="仿宋" w:hAnsi="仿宋" w:eastAsia="仿宋" w:cs="仿宋"/>
                <w:bCs/>
                <w:szCs w:val="21"/>
              </w:rPr>
              <w:t>1370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554" w:type="dxa"/>
            <w:vAlign w:val="center"/>
          </w:tcPr>
          <w:p>
            <w:pPr>
              <w:jc w:val="center"/>
              <w:rPr>
                <w:rFonts w:ascii="仿宋" w:hAnsi="仿宋" w:eastAsia="仿宋" w:cs="仿宋"/>
                <w:bCs/>
                <w:szCs w:val="21"/>
              </w:rPr>
            </w:pPr>
            <w:r>
              <w:rPr>
                <w:rFonts w:hint="eastAsia" w:ascii="仿宋" w:hAnsi="仿宋" w:eastAsia="仿宋" w:cs="仿宋"/>
                <w:bCs/>
                <w:szCs w:val="21"/>
              </w:rPr>
              <w:t>热熔保护管</w:t>
            </w:r>
          </w:p>
        </w:tc>
        <w:tc>
          <w:tcPr>
            <w:tcW w:w="3078" w:type="dxa"/>
            <w:vAlign w:val="center"/>
          </w:tcPr>
          <w:p>
            <w:pPr>
              <w:jc w:val="center"/>
              <w:rPr>
                <w:rFonts w:ascii="仿宋" w:hAnsi="仿宋" w:eastAsia="仿宋" w:cs="仿宋"/>
                <w:bCs/>
                <w:szCs w:val="21"/>
              </w:rPr>
            </w:pPr>
            <w:r>
              <w:rPr>
                <w:rFonts w:hint="eastAsia" w:ascii="仿宋" w:hAnsi="仿宋" w:eastAsia="仿宋" w:cs="仿宋"/>
                <w:bCs/>
                <w:szCs w:val="21"/>
              </w:rPr>
              <w:t>个</w:t>
            </w:r>
          </w:p>
        </w:tc>
        <w:tc>
          <w:tcPr>
            <w:tcW w:w="1766" w:type="dxa"/>
            <w:vAlign w:val="center"/>
          </w:tcPr>
          <w:p>
            <w:pPr>
              <w:jc w:val="center"/>
              <w:rPr>
                <w:rFonts w:ascii="仿宋" w:hAnsi="仿宋" w:eastAsia="仿宋" w:cs="仿宋"/>
                <w:bCs/>
                <w:szCs w:val="21"/>
              </w:rPr>
            </w:pPr>
            <w:r>
              <w:rPr>
                <w:rFonts w:hint="eastAsia" w:ascii="仿宋" w:hAnsi="仿宋" w:eastAsia="仿宋" w:cs="仿宋"/>
                <w:bCs/>
                <w:szCs w:val="21"/>
              </w:rPr>
              <w:t>1370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554" w:type="dxa"/>
            <w:vAlign w:val="center"/>
          </w:tcPr>
          <w:p>
            <w:pPr>
              <w:jc w:val="center"/>
              <w:rPr>
                <w:rFonts w:ascii="仿宋" w:hAnsi="仿宋" w:eastAsia="仿宋" w:cs="仿宋"/>
                <w:bCs/>
                <w:szCs w:val="21"/>
              </w:rPr>
            </w:pPr>
            <w:r>
              <w:rPr>
                <w:rFonts w:hint="eastAsia" w:ascii="仿宋" w:hAnsi="仿宋" w:eastAsia="仿宋" w:cs="仿宋"/>
                <w:bCs/>
                <w:szCs w:val="21"/>
              </w:rPr>
              <w:t>光纤熔接</w:t>
            </w:r>
          </w:p>
        </w:tc>
        <w:tc>
          <w:tcPr>
            <w:tcW w:w="3078" w:type="dxa"/>
            <w:vAlign w:val="center"/>
          </w:tcPr>
          <w:p>
            <w:pPr>
              <w:jc w:val="center"/>
              <w:rPr>
                <w:rFonts w:ascii="仿宋" w:hAnsi="仿宋" w:eastAsia="仿宋" w:cs="仿宋"/>
                <w:bCs/>
                <w:szCs w:val="21"/>
              </w:rPr>
            </w:pPr>
            <w:r>
              <w:rPr>
                <w:rFonts w:hint="eastAsia" w:ascii="仿宋" w:hAnsi="仿宋" w:eastAsia="仿宋" w:cs="仿宋"/>
                <w:bCs/>
                <w:szCs w:val="21"/>
              </w:rPr>
              <w:t>芯</w:t>
            </w:r>
          </w:p>
        </w:tc>
        <w:tc>
          <w:tcPr>
            <w:tcW w:w="1766" w:type="dxa"/>
            <w:vAlign w:val="center"/>
          </w:tcPr>
          <w:p>
            <w:pPr>
              <w:jc w:val="center"/>
              <w:rPr>
                <w:rFonts w:ascii="仿宋" w:hAnsi="仿宋" w:eastAsia="仿宋" w:cs="仿宋"/>
                <w:bCs/>
                <w:szCs w:val="21"/>
              </w:rPr>
            </w:pPr>
            <w:r>
              <w:rPr>
                <w:rFonts w:hint="eastAsia" w:ascii="仿宋" w:hAnsi="仿宋" w:eastAsia="仿宋" w:cs="仿宋"/>
                <w:bCs/>
                <w:szCs w:val="21"/>
              </w:rPr>
              <w:t>1370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554" w:type="dxa"/>
            <w:vAlign w:val="center"/>
          </w:tcPr>
          <w:p>
            <w:pPr>
              <w:jc w:val="center"/>
              <w:rPr>
                <w:rFonts w:ascii="仿宋" w:hAnsi="仿宋" w:eastAsia="仿宋" w:cs="仿宋"/>
                <w:bCs/>
                <w:szCs w:val="21"/>
              </w:rPr>
            </w:pPr>
            <w:r>
              <w:rPr>
                <w:rFonts w:hint="eastAsia" w:ascii="仿宋" w:hAnsi="仿宋" w:eastAsia="仿宋" w:cs="仿宋"/>
                <w:bCs/>
                <w:szCs w:val="21"/>
              </w:rPr>
              <w:t>辅材</w:t>
            </w:r>
          </w:p>
        </w:tc>
        <w:tc>
          <w:tcPr>
            <w:tcW w:w="3078" w:type="dxa"/>
            <w:vAlign w:val="center"/>
          </w:tcPr>
          <w:p>
            <w:pPr>
              <w:jc w:val="center"/>
              <w:rPr>
                <w:rFonts w:ascii="仿宋" w:hAnsi="仿宋" w:eastAsia="仿宋" w:cs="仿宋"/>
                <w:bCs/>
                <w:szCs w:val="21"/>
              </w:rPr>
            </w:pPr>
            <w:r>
              <w:rPr>
                <w:rFonts w:hint="eastAsia" w:ascii="仿宋" w:hAnsi="仿宋" w:eastAsia="仿宋" w:cs="仿宋"/>
                <w:bCs/>
                <w:szCs w:val="21"/>
              </w:rPr>
              <w:t>项</w:t>
            </w:r>
          </w:p>
        </w:tc>
        <w:tc>
          <w:tcPr>
            <w:tcW w:w="1766" w:type="dxa"/>
            <w:vAlign w:val="center"/>
          </w:tcPr>
          <w:p>
            <w:pPr>
              <w:jc w:val="center"/>
              <w:rPr>
                <w:rFonts w:ascii="仿宋" w:hAnsi="仿宋" w:eastAsia="仿宋" w:cs="仿宋"/>
                <w:bCs/>
                <w:szCs w:val="21"/>
              </w:rPr>
            </w:pPr>
            <w:r>
              <w:rPr>
                <w:rFonts w:hint="eastAsia" w:ascii="仿宋" w:hAnsi="仿宋" w:eastAsia="仿宋" w:cs="仿宋"/>
                <w:bCs/>
                <w:szCs w:val="21"/>
              </w:rPr>
              <w:t>1</w:t>
            </w:r>
          </w:p>
        </w:tc>
      </w:tr>
    </w:tbl>
    <w:p>
      <w:pPr>
        <w:pStyle w:val="2"/>
        <w:keepNext w:val="0"/>
        <w:keepLines w:val="0"/>
        <w:spacing w:before="0" w:after="0" w:line="360" w:lineRule="auto"/>
        <w:rPr>
          <w:rFonts w:hint="eastAsia" w:ascii="仿宋" w:hAnsi="仿宋" w:eastAsia="仿宋" w:cs="仿宋"/>
          <w:b w:val="0"/>
          <w:sz w:val="24"/>
          <w:szCs w:val="24"/>
          <w:lang w:val="en-US" w:eastAsia="zh-CN"/>
        </w:rPr>
      </w:pPr>
      <w:r>
        <w:rPr>
          <w:rFonts w:hint="eastAsia" w:ascii="仿宋" w:hAnsi="仿宋" w:eastAsia="仿宋" w:cs="仿宋"/>
          <w:b w:val="0"/>
          <w:sz w:val="24"/>
          <w:szCs w:val="24"/>
        </w:rPr>
        <w:t>五、系统调试</w:t>
      </w:r>
      <w:r>
        <w:rPr>
          <w:rFonts w:hint="eastAsia" w:ascii="仿宋" w:hAnsi="仿宋" w:eastAsia="仿宋" w:cs="仿宋"/>
          <w:b w:val="0"/>
          <w:sz w:val="24"/>
          <w:szCs w:val="24"/>
          <w:lang w:val="en-US" w:eastAsia="zh-CN"/>
        </w:rPr>
        <w:t>要求</w:t>
      </w:r>
    </w:p>
    <w:p>
      <w:pPr>
        <w:numPr>
          <w:ilvl w:val="0"/>
          <w:numId w:val="2"/>
        </w:numPr>
        <w:spacing w:line="360" w:lineRule="auto"/>
        <w:rPr>
          <w:rFonts w:ascii="仿宋" w:hAnsi="仿宋" w:eastAsia="仿宋" w:cs="仿宋"/>
          <w:bCs/>
          <w:sz w:val="24"/>
        </w:rPr>
      </w:pPr>
      <w:r>
        <w:rPr>
          <w:rFonts w:hint="eastAsia" w:ascii="仿宋" w:hAnsi="仿宋" w:eastAsia="仿宋" w:cs="仿宋"/>
          <w:bCs/>
          <w:sz w:val="24"/>
        </w:rPr>
        <w:t>调前的准备工作：</w:t>
      </w:r>
    </w:p>
    <w:p>
      <w:pPr>
        <w:pStyle w:val="6"/>
        <w:spacing w:line="360" w:lineRule="auto"/>
        <w:ind w:left="-5" w:leftChars="-66" w:hanging="134" w:hangingChars="56"/>
        <w:rPr>
          <w:rFonts w:ascii="仿宋" w:hAnsi="仿宋" w:eastAsia="仿宋" w:cs="仿宋"/>
          <w:bCs/>
          <w:sz w:val="24"/>
        </w:rPr>
      </w:pPr>
      <w:r>
        <w:rPr>
          <w:rFonts w:hint="eastAsia" w:ascii="仿宋" w:hAnsi="仿宋" w:eastAsia="仿宋" w:cs="仿宋"/>
          <w:bCs/>
          <w:sz w:val="24"/>
        </w:rPr>
        <w:t>（1）检查设备安装位置及容量是否与设计图纸一致。</w:t>
      </w:r>
    </w:p>
    <w:p>
      <w:pPr>
        <w:spacing w:line="360" w:lineRule="auto"/>
        <w:ind w:left="-4" w:leftChars="-69" w:hanging="141" w:hangingChars="59"/>
        <w:rPr>
          <w:rFonts w:ascii="仿宋" w:hAnsi="仿宋" w:eastAsia="仿宋" w:cs="仿宋"/>
          <w:bCs/>
          <w:sz w:val="24"/>
        </w:rPr>
      </w:pPr>
      <w:r>
        <w:rPr>
          <w:rFonts w:hint="eastAsia" w:ascii="仿宋" w:hAnsi="仿宋" w:eastAsia="仿宋" w:cs="仿宋"/>
          <w:bCs/>
          <w:sz w:val="24"/>
        </w:rPr>
        <w:t>（2）检查设备功能是否正常。</w:t>
      </w:r>
    </w:p>
    <w:p>
      <w:pPr>
        <w:numPr>
          <w:ilvl w:val="0"/>
          <w:numId w:val="2"/>
        </w:numPr>
        <w:spacing w:line="360" w:lineRule="auto"/>
        <w:rPr>
          <w:rFonts w:ascii="仿宋" w:hAnsi="仿宋" w:eastAsia="仿宋" w:cs="仿宋"/>
          <w:bCs/>
          <w:sz w:val="24"/>
        </w:rPr>
      </w:pPr>
      <w:r>
        <w:rPr>
          <w:rFonts w:hint="eastAsia" w:ascii="仿宋" w:hAnsi="仿宋" w:eastAsia="仿宋" w:cs="仿宋"/>
          <w:bCs/>
          <w:sz w:val="24"/>
        </w:rPr>
        <w:t>系统调试：</w:t>
      </w:r>
    </w:p>
    <w:p>
      <w:pPr>
        <w:spacing w:line="360" w:lineRule="auto"/>
        <w:ind w:left="425" w:leftChars="-68" w:hanging="568" w:hangingChars="237"/>
        <w:rPr>
          <w:rFonts w:ascii="仿宋" w:hAnsi="仿宋" w:eastAsia="仿宋" w:cs="仿宋"/>
          <w:bCs/>
          <w:sz w:val="24"/>
        </w:rPr>
      </w:pPr>
      <w:r>
        <w:rPr>
          <w:rFonts w:hint="eastAsia" w:ascii="仿宋" w:hAnsi="仿宋" w:eastAsia="仿宋" w:cs="仿宋"/>
          <w:bCs/>
          <w:sz w:val="24"/>
        </w:rPr>
        <w:t>（1）在各项设备单体调试完毕﹐进行系统调试。调试前应按照施工方案对每台设备进行编号。</w:t>
      </w:r>
    </w:p>
    <w:p>
      <w:pPr>
        <w:spacing w:line="360" w:lineRule="auto"/>
        <w:ind w:left="423" w:leftChars="-69" w:hanging="568" w:hangingChars="237"/>
        <w:rPr>
          <w:rFonts w:ascii="仿宋" w:hAnsi="仿宋" w:eastAsia="仿宋" w:cs="仿宋"/>
          <w:bCs/>
          <w:sz w:val="24"/>
        </w:rPr>
      </w:pPr>
      <w:r>
        <w:rPr>
          <w:rFonts w:hint="eastAsia" w:ascii="仿宋" w:hAnsi="仿宋" w:eastAsia="仿宋" w:cs="仿宋"/>
          <w:bCs/>
          <w:sz w:val="24"/>
        </w:rPr>
        <w:t>（2）调试过程中﹐每项试验应做好记录﹐及时处理安装时出现的问题﹐当各项技术指标都达到要求时﹐系统并经过72小时连续运行无事故﹐提供验收报告。</w:t>
      </w:r>
    </w:p>
    <w:p>
      <w:pPr>
        <w:pStyle w:val="2"/>
        <w:keepNext w:val="0"/>
        <w:keepLines w:val="0"/>
        <w:spacing w:before="0" w:after="0" w:line="360" w:lineRule="auto"/>
        <w:rPr>
          <w:rFonts w:hint="eastAsia" w:ascii="仿宋" w:hAnsi="仿宋" w:eastAsia="仿宋" w:cs="仿宋"/>
          <w:b w:val="0"/>
          <w:sz w:val="24"/>
          <w:szCs w:val="24"/>
          <w:lang w:val="en-US" w:eastAsia="zh-CN"/>
        </w:rPr>
      </w:pPr>
      <w:r>
        <w:rPr>
          <w:rFonts w:hint="eastAsia" w:ascii="仿宋" w:hAnsi="仿宋" w:eastAsia="仿宋" w:cs="仿宋"/>
          <w:b w:val="0"/>
          <w:sz w:val="24"/>
          <w:szCs w:val="24"/>
        </w:rPr>
        <w:t>六、竣工交付资料</w:t>
      </w:r>
      <w:r>
        <w:rPr>
          <w:rFonts w:hint="eastAsia" w:ascii="仿宋" w:hAnsi="仿宋" w:eastAsia="仿宋" w:cs="仿宋"/>
          <w:b w:val="0"/>
          <w:sz w:val="24"/>
          <w:szCs w:val="24"/>
          <w:lang w:val="en-US" w:eastAsia="zh-CN"/>
        </w:rPr>
        <w:t>要求</w:t>
      </w:r>
    </w:p>
    <w:p>
      <w:pPr>
        <w:pStyle w:val="6"/>
        <w:widowControl w:val="0"/>
        <w:numPr>
          <w:ilvl w:val="0"/>
          <w:numId w:val="3"/>
        </w:numPr>
        <w:spacing w:line="360" w:lineRule="auto"/>
        <w:ind w:left="480" w:firstLineChars="0"/>
        <w:jc w:val="both"/>
        <w:rPr>
          <w:rFonts w:ascii="仿宋" w:hAnsi="仿宋" w:eastAsia="仿宋" w:cs="仿宋"/>
          <w:sz w:val="24"/>
        </w:rPr>
      </w:pPr>
      <w:r>
        <w:rPr>
          <w:rFonts w:hint="eastAsia" w:ascii="仿宋" w:hAnsi="仿宋" w:eastAsia="仿宋" w:cs="仿宋"/>
          <w:bCs/>
          <w:sz w:val="24"/>
        </w:rPr>
        <w:t>图纸与资料：系统图、设计方案书、产品说明书、培训资料。</w:t>
      </w:r>
    </w:p>
    <w:p>
      <w:pPr>
        <w:pStyle w:val="6"/>
        <w:widowControl w:val="0"/>
        <w:numPr>
          <w:ilvl w:val="0"/>
          <w:numId w:val="3"/>
        </w:numPr>
        <w:spacing w:line="360" w:lineRule="auto"/>
        <w:ind w:left="480" w:firstLineChars="0"/>
        <w:jc w:val="both"/>
        <w:rPr>
          <w:rFonts w:ascii="仿宋" w:hAnsi="仿宋" w:eastAsia="仿宋" w:cs="仿宋"/>
          <w:sz w:val="24"/>
        </w:rPr>
      </w:pPr>
      <w:r>
        <w:rPr>
          <w:rFonts w:hint="eastAsia" w:ascii="仿宋" w:hAnsi="仿宋" w:eastAsia="仿宋" w:cs="仿宋"/>
          <w:bCs/>
          <w:sz w:val="24"/>
        </w:rPr>
        <w:t>系统验收报告</w:t>
      </w:r>
    </w:p>
    <w:p>
      <w:pPr>
        <w:pStyle w:val="2"/>
        <w:keepNext w:val="0"/>
        <w:keepLines w:val="0"/>
        <w:spacing w:before="0" w:after="0" w:line="360" w:lineRule="auto"/>
        <w:rPr>
          <w:rFonts w:ascii="仿宋" w:hAnsi="仿宋" w:eastAsia="仿宋" w:cs="仿宋"/>
          <w:b w:val="0"/>
          <w:sz w:val="24"/>
        </w:rPr>
      </w:pPr>
      <w:r>
        <w:rPr>
          <w:rFonts w:hint="eastAsia" w:ascii="仿宋" w:hAnsi="仿宋" w:eastAsia="仿宋" w:cs="仿宋"/>
          <w:b w:val="0"/>
          <w:sz w:val="24"/>
          <w:szCs w:val="24"/>
        </w:rPr>
        <w:t>七、工期要</w:t>
      </w:r>
      <w:r>
        <w:rPr>
          <w:rFonts w:hint="eastAsia" w:ascii="仿宋" w:hAnsi="仿宋" w:eastAsia="仿宋" w:cs="仿宋"/>
          <w:b w:val="0"/>
          <w:sz w:val="24"/>
          <w:szCs w:val="24"/>
          <w:lang w:val="en-US" w:eastAsia="zh-CN"/>
        </w:rPr>
        <w:t>求</w:t>
      </w:r>
      <w:r>
        <w:rPr>
          <w:rFonts w:hint="eastAsia" w:ascii="仿宋" w:hAnsi="仿宋" w:eastAsia="仿宋" w:cs="仿宋"/>
          <w:b w:val="0"/>
          <w:sz w:val="24"/>
          <w:szCs w:val="24"/>
        </w:rPr>
        <w:t>：</w:t>
      </w:r>
      <w:r>
        <w:rPr>
          <w:rFonts w:hint="eastAsia" w:ascii="仿宋" w:hAnsi="仿宋" w:eastAsia="仿宋" w:cs="仿宋"/>
          <w:b w:val="0"/>
          <w:sz w:val="24"/>
        </w:rPr>
        <w:t>合同签订90日内完成项目建设并投入试运行，期间如遇到不可抗力因素时间顺延。</w:t>
      </w:r>
    </w:p>
    <w:p>
      <w:pPr>
        <w:pStyle w:val="2"/>
        <w:keepNext w:val="0"/>
        <w:keepLines w:val="0"/>
        <w:spacing w:before="0" w:after="0" w:line="360" w:lineRule="auto"/>
        <w:rPr>
          <w:rFonts w:ascii="仿宋" w:hAnsi="仿宋" w:eastAsia="仿宋" w:cs="仿宋"/>
          <w:b w:val="0"/>
          <w:sz w:val="24"/>
          <w:szCs w:val="24"/>
        </w:rPr>
      </w:pPr>
      <w:r>
        <w:rPr>
          <w:rFonts w:hint="eastAsia" w:ascii="仿宋" w:hAnsi="仿宋" w:eastAsia="仿宋" w:cs="仿宋"/>
          <w:b w:val="0"/>
          <w:sz w:val="24"/>
          <w:szCs w:val="24"/>
        </w:rPr>
        <w:t>八、质保、售后服务要求</w:t>
      </w:r>
    </w:p>
    <w:p>
      <w:pPr>
        <w:pStyle w:val="3"/>
        <w:numPr>
          <w:ilvl w:val="0"/>
          <w:numId w:val="4"/>
        </w:numPr>
        <w:spacing w:after="0" w:line="360" w:lineRule="auto"/>
        <w:rPr>
          <w:rFonts w:ascii="仿宋" w:hAnsi="仿宋" w:eastAsia="仿宋" w:cs="仿宋"/>
          <w:sz w:val="24"/>
        </w:rPr>
      </w:pPr>
      <w:r>
        <w:rPr>
          <w:rFonts w:hint="eastAsia" w:ascii="仿宋" w:hAnsi="仿宋" w:eastAsia="仿宋" w:cs="仿宋"/>
          <w:sz w:val="24"/>
        </w:rPr>
        <w:t>本项目主干光缆及光猫部分在医院电信固话业务服务期间均由中标人负责维保</w:t>
      </w:r>
      <w:r>
        <w:rPr>
          <w:rFonts w:hint="eastAsia" w:ascii="仿宋" w:hAnsi="仿宋" w:eastAsia="仿宋" w:cs="仿宋"/>
          <w:sz w:val="24"/>
          <w:lang w:eastAsia="zh-CN"/>
        </w:rPr>
        <w:t>；</w:t>
      </w:r>
      <w:r>
        <w:rPr>
          <w:rFonts w:hint="eastAsia" w:ascii="仿宋" w:hAnsi="仿宋" w:eastAsia="仿宋" w:cs="仿宋"/>
          <w:sz w:val="24"/>
        </w:rPr>
        <w:t>水平布线部分维保期为自验收合格之日起2年。若因招标人自身装修变动等原因导致水平布线无法使用，中标人可配合维修，但相关费用由招标人自行承担。</w:t>
      </w:r>
    </w:p>
    <w:p>
      <w:pPr>
        <w:pStyle w:val="6"/>
        <w:widowControl w:val="0"/>
        <w:numPr>
          <w:ilvl w:val="0"/>
          <w:numId w:val="4"/>
        </w:numPr>
        <w:spacing w:line="360" w:lineRule="auto"/>
        <w:ind w:firstLineChars="0"/>
        <w:jc w:val="both"/>
        <w:rPr>
          <w:rFonts w:ascii="仿宋" w:hAnsi="仿宋" w:eastAsia="仿宋" w:cs="仿宋"/>
          <w:bCs/>
          <w:color w:val="000000"/>
          <w:sz w:val="24"/>
        </w:rPr>
      </w:pPr>
      <w:r>
        <w:rPr>
          <w:rFonts w:hint="eastAsia" w:ascii="仿宋" w:hAnsi="仿宋" w:eastAsia="仿宋" w:cs="仿宋"/>
          <w:bCs/>
          <w:color w:val="000000"/>
          <w:sz w:val="24"/>
        </w:rPr>
        <w:t>针对医院系统维护投标者必须具备完善的服务中心，高技术人员的队伍，提供24小时服务热线及现场专业技术人员。</w:t>
      </w:r>
    </w:p>
    <w:p>
      <w:pPr>
        <w:pStyle w:val="6"/>
        <w:widowControl w:val="0"/>
        <w:numPr>
          <w:ilvl w:val="0"/>
          <w:numId w:val="4"/>
        </w:numPr>
        <w:tabs>
          <w:tab w:val="left" w:pos="420"/>
        </w:tabs>
        <w:spacing w:line="360" w:lineRule="auto"/>
        <w:ind w:firstLineChars="0"/>
        <w:jc w:val="both"/>
        <w:rPr>
          <w:rFonts w:ascii="仿宋" w:hAnsi="仿宋" w:eastAsia="仿宋" w:cs="仿宋"/>
          <w:color w:val="000000"/>
          <w:sz w:val="24"/>
        </w:rPr>
      </w:pPr>
      <w:r>
        <w:rPr>
          <w:rFonts w:hint="eastAsia" w:ascii="仿宋" w:hAnsi="仿宋" w:eastAsia="仿宋" w:cs="仿宋"/>
          <w:color w:val="000000"/>
          <w:sz w:val="24"/>
        </w:rPr>
        <w:t xml:space="preserve">需配置客户经理、现场技术工程师负责本项目在合同期内的响应服务。 </w:t>
      </w:r>
    </w:p>
    <w:p>
      <w:pPr>
        <w:pStyle w:val="6"/>
        <w:widowControl w:val="0"/>
        <w:numPr>
          <w:ilvl w:val="0"/>
          <w:numId w:val="4"/>
        </w:numPr>
        <w:tabs>
          <w:tab w:val="left" w:pos="420"/>
        </w:tabs>
        <w:spacing w:line="360" w:lineRule="auto"/>
        <w:ind w:firstLineChars="0"/>
        <w:jc w:val="both"/>
        <w:rPr>
          <w:rFonts w:ascii="仿宋" w:hAnsi="仿宋" w:eastAsia="仿宋" w:cs="仿宋"/>
          <w:color w:val="000000"/>
          <w:sz w:val="24"/>
        </w:rPr>
      </w:pPr>
      <w:r>
        <w:rPr>
          <w:rFonts w:hint="eastAsia" w:ascii="仿宋" w:hAnsi="仿宋" w:eastAsia="仿宋" w:cs="仿宋"/>
          <w:color w:val="000000"/>
          <w:sz w:val="24"/>
        </w:rPr>
        <w:t>中标人要为医院提供严格的执行客户服务承诺，对于信号或设备故障的处理，除特殊情况外，中标人自接到甲方通知后的</w:t>
      </w:r>
      <w:r>
        <w:rPr>
          <w:rFonts w:hint="eastAsia" w:ascii="仿宋" w:hAnsi="仿宋" w:eastAsia="仿宋" w:cs="仿宋"/>
          <w:color w:val="auto"/>
          <w:sz w:val="24"/>
          <w:lang w:val="en-US" w:eastAsia="zh-CN"/>
        </w:rPr>
        <w:t>48</w:t>
      </w:r>
      <w:r>
        <w:rPr>
          <w:rFonts w:hint="eastAsia" w:ascii="仿宋" w:hAnsi="仿宋" w:eastAsia="仿宋" w:cs="仿宋"/>
          <w:color w:val="000000"/>
          <w:sz w:val="24"/>
        </w:rPr>
        <w:t>小时内予以修复。</w:t>
      </w:r>
    </w:p>
    <w:p>
      <w:pPr>
        <w:pStyle w:val="6"/>
        <w:widowControl w:val="0"/>
        <w:numPr>
          <w:ilvl w:val="0"/>
          <w:numId w:val="4"/>
        </w:numPr>
        <w:spacing w:line="360" w:lineRule="auto"/>
        <w:ind w:firstLineChars="0"/>
        <w:jc w:val="both"/>
        <w:rPr>
          <w:rFonts w:ascii="仿宋" w:hAnsi="仿宋" w:eastAsia="仿宋" w:cs="仿宋"/>
          <w:bCs/>
          <w:color w:val="000000"/>
          <w:sz w:val="24"/>
        </w:rPr>
      </w:pPr>
      <w:r>
        <w:rPr>
          <w:rFonts w:hint="eastAsia" w:ascii="仿宋" w:hAnsi="仿宋" w:eastAsia="仿宋" w:cs="仿宋"/>
          <w:color w:val="000000"/>
          <w:sz w:val="24"/>
        </w:rPr>
        <w:t>要求中标人在中标并实施工程后，对医院的相关技术人员进行培训。现场培训以实习操作为主，对本院学习人员在本院进行系统安装维护的现场培训，使其熟悉系统运行环境，并对设备的性能和使用方法有详细的了解。</w:t>
      </w:r>
    </w:p>
    <w:p>
      <w:pPr>
        <w:widowControl/>
        <w:autoSpaceDN w:val="0"/>
        <w:snapToGrid w:val="0"/>
        <w:spacing w:line="360" w:lineRule="auto"/>
        <w:rPr>
          <w:rFonts w:ascii="仿宋" w:hAnsi="仿宋" w:eastAsia="仿宋" w:cs="仿宋"/>
          <w:color w:val="000000"/>
          <w:sz w:val="24"/>
          <w:szCs w:val="24"/>
        </w:rPr>
      </w:pPr>
      <w:r>
        <w:rPr>
          <w:rFonts w:hint="eastAsia" w:ascii="仿宋" w:hAnsi="仿宋" w:eastAsia="仿宋" w:cs="仿宋"/>
          <w:color w:val="000000"/>
          <w:sz w:val="24"/>
          <w:szCs w:val="24"/>
        </w:rPr>
        <w:t>九、付款方式：</w:t>
      </w:r>
    </w:p>
    <w:p>
      <w:pPr>
        <w:pStyle w:val="6"/>
        <w:widowControl w:val="0"/>
        <w:numPr>
          <w:ilvl w:val="0"/>
          <w:numId w:val="5"/>
        </w:numPr>
        <w:spacing w:line="360" w:lineRule="auto"/>
        <w:ind w:firstLineChars="0"/>
        <w:jc w:val="both"/>
        <w:rPr>
          <w:rFonts w:ascii="仿宋" w:hAnsi="仿宋" w:eastAsia="仿宋" w:cs="仿宋"/>
          <w:color w:val="000000"/>
          <w:sz w:val="24"/>
        </w:rPr>
      </w:pPr>
      <w:r>
        <w:rPr>
          <w:rFonts w:hint="eastAsia" w:ascii="仿宋" w:hAnsi="仿宋" w:eastAsia="仿宋" w:cs="仿宋"/>
          <w:color w:val="000000"/>
          <w:sz w:val="24"/>
        </w:rPr>
        <w:t>合同签订支付合同价款的20%；</w:t>
      </w:r>
    </w:p>
    <w:p>
      <w:pPr>
        <w:pStyle w:val="6"/>
        <w:widowControl w:val="0"/>
        <w:numPr>
          <w:ilvl w:val="0"/>
          <w:numId w:val="5"/>
        </w:numPr>
        <w:spacing w:line="360" w:lineRule="auto"/>
        <w:ind w:firstLineChars="0"/>
        <w:jc w:val="both"/>
        <w:rPr>
          <w:rFonts w:ascii="仿宋" w:hAnsi="仿宋" w:eastAsia="仿宋" w:cs="仿宋"/>
          <w:color w:val="000000"/>
          <w:sz w:val="24"/>
        </w:rPr>
      </w:pPr>
      <w:r>
        <w:rPr>
          <w:rFonts w:hint="eastAsia" w:ascii="仿宋" w:hAnsi="仿宋" w:eastAsia="仿宋" w:cs="仿宋"/>
          <w:color w:val="000000"/>
          <w:sz w:val="24"/>
        </w:rPr>
        <w:t>工程竣工验收后支付至合同价款的</w:t>
      </w:r>
      <w:r>
        <w:rPr>
          <w:rFonts w:hint="eastAsia" w:ascii="仿宋" w:hAnsi="仿宋" w:eastAsia="仿宋" w:cs="仿宋"/>
          <w:sz w:val="24"/>
        </w:rPr>
        <w:t>80%；</w:t>
      </w:r>
    </w:p>
    <w:p>
      <w:pPr>
        <w:pStyle w:val="6"/>
        <w:widowControl w:val="0"/>
        <w:numPr>
          <w:ilvl w:val="0"/>
          <w:numId w:val="5"/>
        </w:numPr>
        <w:spacing w:line="360" w:lineRule="auto"/>
        <w:ind w:firstLineChars="0"/>
        <w:jc w:val="both"/>
        <w:rPr>
          <w:rFonts w:ascii="仿宋" w:hAnsi="仿宋" w:eastAsia="仿宋" w:cs="仿宋"/>
          <w:color w:val="000000"/>
          <w:sz w:val="24"/>
        </w:rPr>
      </w:pPr>
      <w:r>
        <w:rPr>
          <w:rFonts w:hint="eastAsia" w:ascii="仿宋" w:hAnsi="仿宋" w:eastAsia="仿宋" w:cs="仿宋"/>
          <w:sz w:val="24"/>
        </w:rPr>
        <w:t>项目结算审核完成后支付至结算审定价的97%；</w:t>
      </w:r>
    </w:p>
    <w:p>
      <w:pPr>
        <w:pStyle w:val="6"/>
        <w:widowControl w:val="0"/>
        <w:numPr>
          <w:ilvl w:val="0"/>
          <w:numId w:val="5"/>
        </w:numPr>
        <w:spacing w:line="360" w:lineRule="auto"/>
        <w:ind w:firstLineChars="0"/>
        <w:jc w:val="both"/>
        <w:rPr>
          <w:rFonts w:ascii="仿宋" w:hAnsi="仿宋" w:eastAsia="仿宋" w:cs="仿宋"/>
          <w:color w:val="000000"/>
          <w:sz w:val="24"/>
        </w:rPr>
      </w:pPr>
      <w:r>
        <w:rPr>
          <w:rFonts w:hint="eastAsia" w:ascii="仿宋" w:hAnsi="仿宋" w:eastAsia="仿宋" w:cs="仿宋"/>
          <w:color w:val="000000"/>
          <w:sz w:val="24"/>
        </w:rPr>
        <w:t>留结算价款的3%作为质保金，在正常履行维护责任的情况下两年后无息付清；</w:t>
      </w:r>
    </w:p>
    <w:p>
      <w:pPr>
        <w:pStyle w:val="6"/>
        <w:widowControl w:val="0"/>
        <w:numPr>
          <w:ilvl w:val="0"/>
          <w:numId w:val="5"/>
        </w:numPr>
        <w:spacing w:line="360" w:lineRule="auto"/>
        <w:ind w:firstLineChars="0"/>
        <w:jc w:val="both"/>
        <w:rPr>
          <w:rFonts w:ascii="仿宋" w:hAnsi="仿宋" w:eastAsia="仿宋" w:cs="仿宋"/>
          <w:color w:val="000000"/>
          <w:sz w:val="24"/>
        </w:rPr>
      </w:pPr>
      <w:r>
        <w:rPr>
          <w:rFonts w:hint="eastAsia" w:ascii="仿宋" w:hAnsi="仿宋" w:eastAsia="仿宋" w:cs="仿宋"/>
          <w:color w:val="000000"/>
          <w:sz w:val="24"/>
        </w:rPr>
        <w:t>以上合同价款支付需承包人须提供正式税务发票等相关资料。</w:t>
      </w:r>
    </w:p>
    <w:p>
      <w:pPr>
        <w:widowControl/>
        <w:autoSpaceDN w:val="0"/>
        <w:snapToGrid w:val="0"/>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C35013"/>
    <w:multiLevelType w:val="singleLevel"/>
    <w:tmpl w:val="88C35013"/>
    <w:lvl w:ilvl="0" w:tentative="0">
      <w:start w:val="4"/>
      <w:numFmt w:val="chineseCounting"/>
      <w:suff w:val="nothing"/>
      <w:lvlText w:val="%1、"/>
      <w:lvlJc w:val="left"/>
      <w:rPr>
        <w:rFonts w:hint="eastAsia"/>
      </w:rPr>
    </w:lvl>
  </w:abstractNum>
  <w:abstractNum w:abstractNumId="1">
    <w:nsid w:val="02133AF7"/>
    <w:multiLevelType w:val="multilevel"/>
    <w:tmpl w:val="02133AF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1C26C3C"/>
    <w:multiLevelType w:val="multilevel"/>
    <w:tmpl w:val="11C26C3C"/>
    <w:lvl w:ilvl="0" w:tentative="0">
      <w:start w:val="1"/>
      <w:numFmt w:val="decimal"/>
      <w:lvlText w:val="%1."/>
      <w:lvlJc w:val="left"/>
      <w:pPr>
        <w:ind w:left="420" w:hanging="420"/>
      </w:pPr>
      <w:rPr>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91E65FF"/>
    <w:multiLevelType w:val="multilevel"/>
    <w:tmpl w:val="691E65F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9B22795"/>
    <w:multiLevelType w:val="multilevel"/>
    <w:tmpl w:val="69B22795"/>
    <w:lvl w:ilvl="0" w:tentative="0">
      <w:start w:val="1"/>
      <w:numFmt w:val="decimal"/>
      <w:lvlText w:val="%1."/>
      <w:lvlJc w:val="left"/>
      <w:pPr>
        <w:ind w:left="420" w:hanging="420"/>
      </w:pPr>
      <w:rPr>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B23CFA"/>
    <w:rsid w:val="009271A0"/>
    <w:rsid w:val="00964E22"/>
    <w:rsid w:val="00B23CFA"/>
    <w:rsid w:val="03522419"/>
    <w:rsid w:val="03F70F0C"/>
    <w:rsid w:val="04C9089D"/>
    <w:rsid w:val="05445A1E"/>
    <w:rsid w:val="06A0679D"/>
    <w:rsid w:val="0A6D18E6"/>
    <w:rsid w:val="0A80786B"/>
    <w:rsid w:val="0CBA0E80"/>
    <w:rsid w:val="0EAB670E"/>
    <w:rsid w:val="126161D4"/>
    <w:rsid w:val="13434468"/>
    <w:rsid w:val="15140C5F"/>
    <w:rsid w:val="15F35395"/>
    <w:rsid w:val="173220AD"/>
    <w:rsid w:val="19F30050"/>
    <w:rsid w:val="1AE348FB"/>
    <w:rsid w:val="1B9118D8"/>
    <w:rsid w:val="1DD91315"/>
    <w:rsid w:val="1EC71CCF"/>
    <w:rsid w:val="1F705CAA"/>
    <w:rsid w:val="203209F3"/>
    <w:rsid w:val="215C4736"/>
    <w:rsid w:val="22E47D50"/>
    <w:rsid w:val="23C860B3"/>
    <w:rsid w:val="25B161D8"/>
    <w:rsid w:val="27382E67"/>
    <w:rsid w:val="2B4A75CB"/>
    <w:rsid w:val="2D530D66"/>
    <w:rsid w:val="34F43DE1"/>
    <w:rsid w:val="35675000"/>
    <w:rsid w:val="386B4E07"/>
    <w:rsid w:val="3DF2539E"/>
    <w:rsid w:val="40AC71E0"/>
    <w:rsid w:val="44D271F3"/>
    <w:rsid w:val="452A34C3"/>
    <w:rsid w:val="47116C57"/>
    <w:rsid w:val="531410A7"/>
    <w:rsid w:val="532D11DF"/>
    <w:rsid w:val="53B536AF"/>
    <w:rsid w:val="5AE8158A"/>
    <w:rsid w:val="5DC4696A"/>
    <w:rsid w:val="607273CA"/>
    <w:rsid w:val="60DE0115"/>
    <w:rsid w:val="61C354EA"/>
    <w:rsid w:val="64F93617"/>
    <w:rsid w:val="6CDD4E4A"/>
    <w:rsid w:val="6E865245"/>
    <w:rsid w:val="708D11C6"/>
    <w:rsid w:val="7AD93877"/>
    <w:rsid w:val="7C872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6">
    <w:name w:val="List Paragraph"/>
    <w:basedOn w:val="1"/>
    <w:qFormat/>
    <w:uiPriority w:val="34"/>
    <w:pPr>
      <w:widowControl/>
      <w:ind w:firstLine="420" w:firstLineChars="200"/>
      <w:jc w:val="left"/>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1877</Words>
  <Characters>1912</Characters>
  <Lines>1</Lines>
  <Paragraphs>4</Paragraphs>
  <TotalTime>75</TotalTime>
  <ScaleCrop>false</ScaleCrop>
  <LinksUpToDate>false</LinksUpToDate>
  <CharactersWithSpaces>1920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2023-06-22T00:43:00Z</dcterms:created>
  <dc:creator>zhiji</dc:creator>
  <cp:lastModifiedBy>zhiji</cp:lastModifiedBy>
  <dcterms:modified xsi:type="dcterms:W3CDTF">2024-07-29T08:34:16Z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AEC7D1F57067423888BD5FF8D6B9AB02_13</vt:lpwstr>
  </property>
</Properties>
</file>